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EA8" w:rsidRPr="003951C6" w:rsidRDefault="002D2EA8" w:rsidP="003951C6">
      <w:pPr>
        <w:spacing w:line="360" w:lineRule="auto"/>
        <w:jc w:val="center"/>
        <w:rPr>
          <w:rFonts w:ascii="宋体" w:eastAsia="宋体" w:hAnsi="宋体"/>
          <w:b/>
          <w:sz w:val="28"/>
          <w:szCs w:val="28"/>
        </w:rPr>
      </w:pPr>
      <w:proofErr w:type="gramStart"/>
      <w:r w:rsidRPr="003951C6">
        <w:rPr>
          <w:rFonts w:ascii="宋体" w:eastAsia="宋体" w:hAnsi="宋体" w:hint="eastAsia"/>
          <w:b/>
          <w:sz w:val="28"/>
          <w:szCs w:val="28"/>
        </w:rPr>
        <w:t>新型光场调控</w:t>
      </w:r>
      <w:proofErr w:type="gramEnd"/>
      <w:r w:rsidRPr="003951C6">
        <w:rPr>
          <w:rFonts w:ascii="宋体" w:eastAsia="宋体" w:hAnsi="宋体" w:hint="eastAsia"/>
          <w:b/>
          <w:sz w:val="28"/>
          <w:szCs w:val="28"/>
        </w:rPr>
        <w:t>物理及应用重大研究计划</w:t>
      </w:r>
      <w:r w:rsidRPr="003951C6">
        <w:rPr>
          <w:rFonts w:ascii="宋体" w:eastAsia="宋体" w:hAnsi="宋体"/>
          <w:b/>
          <w:sz w:val="28"/>
          <w:szCs w:val="28"/>
        </w:rPr>
        <w:t>2022年度项目指南</w:t>
      </w:r>
    </w:p>
    <w:p w:rsidR="003951C6"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p>
    <w:p w:rsidR="002D2EA8" w:rsidRPr="00D14AEE" w:rsidRDefault="003951C6" w:rsidP="002D2EA8">
      <w:pPr>
        <w:spacing w:line="360" w:lineRule="auto"/>
        <w:rPr>
          <w:rFonts w:ascii="宋体" w:eastAsia="宋体" w:hAnsi="宋体"/>
          <w:sz w:val="24"/>
          <w:szCs w:val="24"/>
        </w:rPr>
      </w:pPr>
      <w:r>
        <w:rPr>
          <w:rFonts w:ascii="宋体" w:eastAsia="宋体" w:hAnsi="宋体" w:hint="eastAsia"/>
          <w:sz w:val="24"/>
          <w:szCs w:val="24"/>
        </w:rPr>
        <w:t xml:space="preserve">    </w:t>
      </w:r>
      <w:proofErr w:type="gramStart"/>
      <w:r w:rsidR="002D2EA8" w:rsidRPr="00D14AEE">
        <w:rPr>
          <w:rFonts w:ascii="宋体" w:eastAsia="宋体" w:hAnsi="宋体" w:hint="eastAsia"/>
          <w:sz w:val="24"/>
          <w:szCs w:val="24"/>
        </w:rPr>
        <w:t>新型光场调控</w:t>
      </w:r>
      <w:proofErr w:type="gramEnd"/>
      <w:r w:rsidR="002D2EA8" w:rsidRPr="00D14AEE">
        <w:rPr>
          <w:rFonts w:ascii="宋体" w:eastAsia="宋体" w:hAnsi="宋体" w:hint="eastAsia"/>
          <w:sz w:val="24"/>
          <w:szCs w:val="24"/>
        </w:rPr>
        <w:t>物理及应用重大研究计划面向光学及其交叉领域的研究前沿与应用需求，资助</w:t>
      </w:r>
      <w:proofErr w:type="gramStart"/>
      <w:r w:rsidR="002D2EA8" w:rsidRPr="00D14AEE">
        <w:rPr>
          <w:rFonts w:ascii="宋体" w:eastAsia="宋体" w:hAnsi="宋体" w:hint="eastAsia"/>
          <w:sz w:val="24"/>
          <w:szCs w:val="24"/>
        </w:rPr>
        <w:t>新型光场产生</w:t>
      </w:r>
      <w:proofErr w:type="gramEnd"/>
      <w:r w:rsidR="002D2EA8" w:rsidRPr="00D14AEE">
        <w:rPr>
          <w:rFonts w:ascii="宋体" w:eastAsia="宋体" w:hAnsi="宋体" w:hint="eastAsia"/>
          <w:sz w:val="24"/>
          <w:szCs w:val="24"/>
        </w:rPr>
        <w:t>、调控及其与物质相互作用等方面的研究，旨在</w:t>
      </w:r>
      <w:proofErr w:type="gramStart"/>
      <w:r w:rsidR="002D2EA8" w:rsidRPr="00D14AEE">
        <w:rPr>
          <w:rFonts w:ascii="宋体" w:eastAsia="宋体" w:hAnsi="宋体" w:hint="eastAsia"/>
          <w:sz w:val="24"/>
          <w:szCs w:val="24"/>
        </w:rPr>
        <w:t>通过光场与</w:t>
      </w:r>
      <w:proofErr w:type="gramEnd"/>
      <w:r w:rsidR="002D2EA8" w:rsidRPr="00D14AEE">
        <w:rPr>
          <w:rFonts w:ascii="宋体" w:eastAsia="宋体" w:hAnsi="宋体" w:hint="eastAsia"/>
          <w:sz w:val="24"/>
          <w:szCs w:val="24"/>
        </w:rPr>
        <w:t>物质相互作用物理过程的精密控制，获得具有特定多维度（偏振、位相、频率、振幅、脉宽及模场）时空结构的新型光场；研究</w:t>
      </w:r>
      <w:proofErr w:type="gramStart"/>
      <w:r w:rsidR="002D2EA8" w:rsidRPr="00D14AEE">
        <w:rPr>
          <w:rFonts w:ascii="宋体" w:eastAsia="宋体" w:hAnsi="宋体" w:hint="eastAsia"/>
          <w:sz w:val="24"/>
          <w:szCs w:val="24"/>
        </w:rPr>
        <w:t>新型光场对</w:t>
      </w:r>
      <w:proofErr w:type="gramEnd"/>
      <w:r w:rsidR="002D2EA8" w:rsidRPr="00D14AEE">
        <w:rPr>
          <w:rFonts w:ascii="宋体" w:eastAsia="宋体" w:hAnsi="宋体" w:hint="eastAsia"/>
          <w:sz w:val="24"/>
          <w:szCs w:val="24"/>
        </w:rPr>
        <w:t>原子、分子、电子和人工</w:t>
      </w:r>
      <w:proofErr w:type="gramStart"/>
      <w:r w:rsidR="002D2EA8" w:rsidRPr="00D14AEE">
        <w:rPr>
          <w:rFonts w:ascii="宋体" w:eastAsia="宋体" w:hAnsi="宋体" w:hint="eastAsia"/>
          <w:sz w:val="24"/>
          <w:szCs w:val="24"/>
        </w:rPr>
        <w:t>微纳结构</w:t>
      </w:r>
      <w:proofErr w:type="gramEnd"/>
      <w:r w:rsidR="002D2EA8" w:rsidRPr="00D14AEE">
        <w:rPr>
          <w:rFonts w:ascii="宋体" w:eastAsia="宋体" w:hAnsi="宋体" w:hint="eastAsia"/>
          <w:sz w:val="24"/>
          <w:szCs w:val="24"/>
        </w:rPr>
        <w:t>等体系的调控，发现新现象和揭示新物理；并推动光学在信息、化学、生命和材料领域的交叉应用。</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一、科学目标</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探讨</w:t>
      </w:r>
      <w:proofErr w:type="gramStart"/>
      <w:r w:rsidRPr="00D14AEE">
        <w:rPr>
          <w:rFonts w:ascii="宋体" w:eastAsia="宋体" w:hAnsi="宋体" w:hint="eastAsia"/>
          <w:sz w:val="24"/>
          <w:szCs w:val="24"/>
        </w:rPr>
        <w:t>新型光场的</w:t>
      </w:r>
      <w:proofErr w:type="gramEnd"/>
      <w:r w:rsidRPr="00D14AEE">
        <w:rPr>
          <w:rFonts w:ascii="宋体" w:eastAsia="宋体" w:hAnsi="宋体" w:hint="eastAsia"/>
          <w:sz w:val="24"/>
          <w:szCs w:val="24"/>
        </w:rPr>
        <w:t>构建、传播、测量与相干控制，提出具有原创性的学术思想，形成一些新的物理概念及相关</w:t>
      </w:r>
      <w:proofErr w:type="gramStart"/>
      <w:r w:rsidRPr="00D14AEE">
        <w:rPr>
          <w:rFonts w:ascii="宋体" w:eastAsia="宋体" w:hAnsi="宋体" w:hint="eastAsia"/>
          <w:sz w:val="24"/>
          <w:szCs w:val="24"/>
        </w:rPr>
        <w:t>的光场</w:t>
      </w:r>
      <w:bookmarkStart w:id="0" w:name="_GoBack"/>
      <w:bookmarkEnd w:id="0"/>
      <w:r w:rsidRPr="00D14AEE">
        <w:rPr>
          <w:rFonts w:ascii="宋体" w:eastAsia="宋体" w:hAnsi="宋体" w:hint="eastAsia"/>
          <w:sz w:val="24"/>
          <w:szCs w:val="24"/>
        </w:rPr>
        <w:t>多维</w:t>
      </w:r>
      <w:proofErr w:type="gramEnd"/>
      <w:r w:rsidRPr="00D14AEE">
        <w:rPr>
          <w:rFonts w:ascii="宋体" w:eastAsia="宋体" w:hAnsi="宋体" w:hint="eastAsia"/>
          <w:sz w:val="24"/>
          <w:szCs w:val="24"/>
        </w:rPr>
        <w:t>调控方法，为其在物理、信息处理与通信、材料、化学与生命等研究及应用中提供物理基础；</w:t>
      </w:r>
      <w:proofErr w:type="gramStart"/>
      <w:r w:rsidRPr="00D14AEE">
        <w:rPr>
          <w:rFonts w:ascii="宋体" w:eastAsia="宋体" w:hAnsi="宋体" w:hint="eastAsia"/>
          <w:sz w:val="24"/>
          <w:szCs w:val="24"/>
        </w:rPr>
        <w:t>通过光场多维</w:t>
      </w:r>
      <w:proofErr w:type="gramEnd"/>
      <w:r w:rsidRPr="00D14AEE">
        <w:rPr>
          <w:rFonts w:ascii="宋体" w:eastAsia="宋体" w:hAnsi="宋体" w:hint="eastAsia"/>
          <w:sz w:val="24"/>
          <w:szCs w:val="24"/>
        </w:rPr>
        <w:t>调控，研究</w:t>
      </w:r>
      <w:proofErr w:type="gramStart"/>
      <w:r w:rsidRPr="00D14AEE">
        <w:rPr>
          <w:rFonts w:ascii="宋体" w:eastAsia="宋体" w:hAnsi="宋体" w:hint="eastAsia"/>
          <w:sz w:val="24"/>
          <w:szCs w:val="24"/>
        </w:rPr>
        <w:t>新型光场与</w:t>
      </w:r>
      <w:proofErr w:type="gramEnd"/>
      <w:r w:rsidRPr="00D14AEE">
        <w:rPr>
          <w:rFonts w:ascii="宋体" w:eastAsia="宋体" w:hAnsi="宋体" w:hint="eastAsia"/>
          <w:sz w:val="24"/>
          <w:szCs w:val="24"/>
        </w:rPr>
        <w:t>物质相互作用，发现一系列新现象与新效应，产生若干原始思想，并开发出相应的原创技术，逐步形成具有国际影响的学派，进一步提升我国的科学竞争力和科学地位，实现从并行到引领的跨越；通过</w:t>
      </w:r>
      <w:proofErr w:type="gramStart"/>
      <w:r w:rsidRPr="00D14AEE">
        <w:rPr>
          <w:rFonts w:ascii="宋体" w:eastAsia="宋体" w:hAnsi="宋体" w:hint="eastAsia"/>
          <w:sz w:val="24"/>
          <w:szCs w:val="24"/>
        </w:rPr>
        <w:t>本重大</w:t>
      </w:r>
      <w:proofErr w:type="gramEnd"/>
      <w:r w:rsidRPr="00D14AEE">
        <w:rPr>
          <w:rFonts w:ascii="宋体" w:eastAsia="宋体" w:hAnsi="宋体" w:hint="eastAsia"/>
          <w:sz w:val="24"/>
          <w:szCs w:val="24"/>
        </w:rPr>
        <w:t>研究计划的实施，</w:t>
      </w:r>
      <w:proofErr w:type="gramStart"/>
      <w:r w:rsidRPr="00D14AEE">
        <w:rPr>
          <w:rFonts w:ascii="宋体" w:eastAsia="宋体" w:hAnsi="宋体" w:hint="eastAsia"/>
          <w:sz w:val="24"/>
          <w:szCs w:val="24"/>
        </w:rPr>
        <w:t>在光场调控</w:t>
      </w:r>
      <w:proofErr w:type="gramEnd"/>
      <w:r w:rsidRPr="00D14AEE">
        <w:rPr>
          <w:rFonts w:ascii="宋体" w:eastAsia="宋体" w:hAnsi="宋体" w:hint="eastAsia"/>
          <w:sz w:val="24"/>
          <w:szCs w:val="24"/>
        </w:rPr>
        <w:t>技术方面为国家解决相关的重大需求，为国民经济的可持续发展和国家安全等提供基础性和前瞻性的科学技术储备，造就一支高水平、结构合理的研究队伍，产生若干具有国际重要影响的领军人物。</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二、核心科学问题</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proofErr w:type="gramStart"/>
      <w:r w:rsidRPr="00D14AEE">
        <w:rPr>
          <w:rFonts w:ascii="宋体" w:eastAsia="宋体" w:hAnsi="宋体" w:hint="eastAsia"/>
          <w:sz w:val="24"/>
          <w:szCs w:val="24"/>
        </w:rPr>
        <w:t>本重大</w:t>
      </w:r>
      <w:proofErr w:type="gramEnd"/>
      <w:r w:rsidRPr="00D14AEE">
        <w:rPr>
          <w:rFonts w:ascii="宋体" w:eastAsia="宋体" w:hAnsi="宋体" w:hint="eastAsia"/>
          <w:sz w:val="24"/>
          <w:szCs w:val="24"/>
        </w:rPr>
        <w:t>研究计划以</w:t>
      </w:r>
      <w:proofErr w:type="gramStart"/>
      <w:r w:rsidRPr="00D14AEE">
        <w:rPr>
          <w:rFonts w:ascii="宋体" w:eastAsia="宋体" w:hAnsi="宋体" w:hint="eastAsia"/>
          <w:sz w:val="24"/>
          <w:szCs w:val="24"/>
        </w:rPr>
        <w:t>新型光场多维</w:t>
      </w:r>
      <w:proofErr w:type="gramEnd"/>
      <w:r w:rsidRPr="00D14AEE">
        <w:rPr>
          <w:rFonts w:ascii="宋体" w:eastAsia="宋体" w:hAnsi="宋体" w:hint="eastAsia"/>
          <w:sz w:val="24"/>
          <w:szCs w:val="24"/>
        </w:rPr>
        <w:t>度调控物理及应用为主线，围绕</w:t>
      </w:r>
      <w:proofErr w:type="gramStart"/>
      <w:r w:rsidRPr="00D14AEE">
        <w:rPr>
          <w:rFonts w:ascii="宋体" w:eastAsia="宋体" w:hAnsi="宋体" w:hint="eastAsia"/>
          <w:sz w:val="24"/>
          <w:szCs w:val="24"/>
        </w:rPr>
        <w:t>新型光场多维</w:t>
      </w:r>
      <w:proofErr w:type="gramEnd"/>
      <w:r w:rsidRPr="00D14AEE">
        <w:rPr>
          <w:rFonts w:ascii="宋体" w:eastAsia="宋体" w:hAnsi="宋体" w:hint="eastAsia"/>
          <w:sz w:val="24"/>
          <w:szCs w:val="24"/>
        </w:rPr>
        <w:t>度精确构建、调控及表征；调控</w:t>
      </w:r>
      <w:proofErr w:type="gramStart"/>
      <w:r w:rsidRPr="00D14AEE">
        <w:rPr>
          <w:rFonts w:ascii="宋体" w:eastAsia="宋体" w:hAnsi="宋体" w:hint="eastAsia"/>
          <w:sz w:val="24"/>
          <w:szCs w:val="24"/>
        </w:rPr>
        <w:t>新光场与</w:t>
      </w:r>
      <w:proofErr w:type="gramEnd"/>
      <w:r w:rsidRPr="00D14AEE">
        <w:rPr>
          <w:rFonts w:ascii="宋体" w:eastAsia="宋体" w:hAnsi="宋体" w:hint="eastAsia"/>
          <w:sz w:val="24"/>
          <w:szCs w:val="24"/>
        </w:rPr>
        <w:t>物质相互作用的新物理、新效应和新应用研究关键科学问题开展研究工作。</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三、</w:t>
      </w:r>
      <w:r w:rsidRPr="00D14AEE">
        <w:rPr>
          <w:rFonts w:ascii="宋体" w:eastAsia="宋体" w:hAnsi="宋体"/>
          <w:sz w:val="24"/>
          <w:szCs w:val="24"/>
        </w:rPr>
        <w:t>2022年度资助计划</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proofErr w:type="gramStart"/>
      <w:r w:rsidRPr="00D14AEE">
        <w:rPr>
          <w:rFonts w:ascii="宋体" w:eastAsia="宋体" w:hAnsi="宋体" w:hint="eastAsia"/>
          <w:sz w:val="24"/>
          <w:szCs w:val="24"/>
        </w:rPr>
        <w:t>本重大</w:t>
      </w:r>
      <w:proofErr w:type="gramEnd"/>
      <w:r w:rsidRPr="00D14AEE">
        <w:rPr>
          <w:rFonts w:ascii="宋体" w:eastAsia="宋体" w:hAnsi="宋体" w:hint="eastAsia"/>
          <w:sz w:val="24"/>
          <w:szCs w:val="24"/>
        </w:rPr>
        <w:t>研究计划本年度只资助集成项目。围绕核心科学目标和指标展开联合攻关，拟资助集成项目</w:t>
      </w:r>
      <w:r w:rsidRPr="00D14AEE">
        <w:rPr>
          <w:rFonts w:ascii="宋体" w:eastAsia="宋体" w:hAnsi="宋体"/>
          <w:sz w:val="24"/>
          <w:szCs w:val="24"/>
        </w:rPr>
        <w:t>7项，直接费用资助强度为500万元-700万元/项，资助期限为3年，申请书中研究期限应填写“2023年1月1日-2025年12月31日”。</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四、</w:t>
      </w:r>
      <w:r w:rsidRPr="00D14AEE">
        <w:rPr>
          <w:rFonts w:ascii="宋体" w:eastAsia="宋体" w:hAnsi="宋体"/>
          <w:sz w:val="24"/>
          <w:szCs w:val="24"/>
        </w:rPr>
        <w:t>2022年度资助研究方向</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proofErr w:type="gramStart"/>
      <w:r w:rsidRPr="00D14AEE">
        <w:rPr>
          <w:rFonts w:ascii="宋体" w:eastAsia="宋体" w:hAnsi="宋体" w:hint="eastAsia"/>
          <w:sz w:val="24"/>
          <w:szCs w:val="24"/>
        </w:rPr>
        <w:t>本重大</w:t>
      </w:r>
      <w:proofErr w:type="gramEnd"/>
      <w:r w:rsidRPr="00D14AEE">
        <w:rPr>
          <w:rFonts w:ascii="宋体" w:eastAsia="宋体" w:hAnsi="宋体" w:hint="eastAsia"/>
          <w:sz w:val="24"/>
          <w:szCs w:val="24"/>
        </w:rPr>
        <w:t>研究计划</w:t>
      </w:r>
      <w:r w:rsidRPr="00D14AEE">
        <w:rPr>
          <w:rFonts w:ascii="宋体" w:eastAsia="宋体" w:hAnsi="宋体"/>
          <w:sz w:val="24"/>
          <w:szCs w:val="24"/>
        </w:rPr>
        <w:t>2022年度瞄准计划总体科学目标，主要在以下7个方向进行集成：</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lastRenderedPageBreak/>
        <w:t xml:space="preserve">　　（一）大能量阿秒脉冲产生及应用。</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实现大能量、高聚焦强度阿秒脉冲；发展阿秒时间分辨和原子尺度空间分辨的</w:t>
      </w:r>
      <w:r w:rsidRPr="00D14AEE">
        <w:rPr>
          <w:rFonts w:ascii="宋体" w:eastAsia="宋体" w:hAnsi="宋体"/>
          <w:sz w:val="24"/>
          <w:szCs w:val="24"/>
        </w:rPr>
        <w:t>X射线瞬态吸收光谱技术及非线性光谱技术，研究分子和固体内的电荷迁移过程与操控；研究极端条件下物质的光学特性、超快能量弛豫及结构演化过程；实现高时空分辨的固体价电子分布的测量；揭示相关阿秒非线性物理效应。</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（二）高时空分辨成像表征及</w:t>
      </w:r>
      <w:proofErr w:type="gramStart"/>
      <w:r w:rsidRPr="00D14AEE">
        <w:rPr>
          <w:rFonts w:ascii="宋体" w:eastAsia="宋体" w:hAnsi="宋体" w:hint="eastAsia"/>
          <w:sz w:val="24"/>
          <w:szCs w:val="24"/>
        </w:rPr>
        <w:t>微纳结构光场</w:t>
      </w:r>
      <w:proofErr w:type="gramEnd"/>
      <w:r w:rsidRPr="00D14AEE">
        <w:rPr>
          <w:rFonts w:ascii="宋体" w:eastAsia="宋体" w:hAnsi="宋体" w:hint="eastAsia"/>
          <w:sz w:val="24"/>
          <w:szCs w:val="24"/>
        </w:rPr>
        <w:t>调控机理研究与应用。</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开展飞秒宽谱光发射电子显微成像等技术应用，利用时间、空间、能量、动量等多维度高分辨原位表征技术研究低维金属、半导体及复合</w:t>
      </w:r>
      <w:proofErr w:type="gramStart"/>
      <w:r w:rsidRPr="00D14AEE">
        <w:rPr>
          <w:rFonts w:ascii="宋体" w:eastAsia="宋体" w:hAnsi="宋体" w:hint="eastAsia"/>
          <w:sz w:val="24"/>
          <w:szCs w:val="24"/>
        </w:rPr>
        <w:t>微纳结构中局域场</w:t>
      </w:r>
      <w:proofErr w:type="gramEnd"/>
      <w:r w:rsidRPr="00D14AEE">
        <w:rPr>
          <w:rFonts w:ascii="宋体" w:eastAsia="宋体" w:hAnsi="宋体" w:hint="eastAsia"/>
          <w:sz w:val="24"/>
          <w:szCs w:val="24"/>
        </w:rPr>
        <w:t>的时空演化。</w:t>
      </w:r>
      <w:proofErr w:type="gramStart"/>
      <w:r w:rsidRPr="00D14AEE">
        <w:rPr>
          <w:rFonts w:ascii="宋体" w:eastAsia="宋体" w:hAnsi="宋体" w:hint="eastAsia"/>
          <w:sz w:val="24"/>
          <w:szCs w:val="24"/>
        </w:rPr>
        <w:t>探索光场模式</w:t>
      </w:r>
      <w:proofErr w:type="gramEnd"/>
      <w:r w:rsidRPr="00D14AEE">
        <w:rPr>
          <w:rFonts w:ascii="宋体" w:eastAsia="宋体" w:hAnsi="宋体" w:hint="eastAsia"/>
          <w:sz w:val="24"/>
          <w:szCs w:val="24"/>
        </w:rPr>
        <w:t>转换、谷自旋电子学及光学非线性等超快过程，揭示</w:t>
      </w:r>
      <w:proofErr w:type="gramStart"/>
      <w:r w:rsidRPr="00D14AEE">
        <w:rPr>
          <w:rFonts w:ascii="宋体" w:eastAsia="宋体" w:hAnsi="宋体" w:hint="eastAsia"/>
          <w:sz w:val="24"/>
          <w:szCs w:val="24"/>
        </w:rPr>
        <w:t>局域光场对</w:t>
      </w:r>
      <w:proofErr w:type="gramEnd"/>
      <w:r w:rsidRPr="00D14AEE">
        <w:rPr>
          <w:rFonts w:ascii="宋体" w:eastAsia="宋体" w:hAnsi="宋体" w:hint="eastAsia"/>
          <w:sz w:val="24"/>
          <w:szCs w:val="24"/>
        </w:rPr>
        <w:t>电子、激子、</w:t>
      </w:r>
      <w:proofErr w:type="gramStart"/>
      <w:r w:rsidRPr="00D14AEE">
        <w:rPr>
          <w:rFonts w:ascii="宋体" w:eastAsia="宋体" w:hAnsi="宋体" w:hint="eastAsia"/>
          <w:sz w:val="24"/>
          <w:szCs w:val="24"/>
        </w:rPr>
        <w:t>极化激元等</w:t>
      </w:r>
      <w:proofErr w:type="gramEnd"/>
      <w:r w:rsidRPr="00D14AEE">
        <w:rPr>
          <w:rFonts w:ascii="宋体" w:eastAsia="宋体" w:hAnsi="宋体" w:hint="eastAsia"/>
          <w:sz w:val="24"/>
          <w:szCs w:val="24"/>
        </w:rPr>
        <w:t>调控机理。实现</w:t>
      </w:r>
      <w:r w:rsidRPr="00D14AEE">
        <w:rPr>
          <w:rFonts w:ascii="宋体" w:eastAsia="宋体" w:hAnsi="宋体"/>
          <w:sz w:val="24"/>
          <w:szCs w:val="24"/>
        </w:rPr>
        <w:t>0.1立方微米、100飞秒尺度</w:t>
      </w:r>
      <w:proofErr w:type="gramStart"/>
      <w:r w:rsidRPr="00D14AEE">
        <w:rPr>
          <w:rFonts w:ascii="宋体" w:eastAsia="宋体" w:hAnsi="宋体"/>
          <w:sz w:val="24"/>
          <w:szCs w:val="24"/>
        </w:rPr>
        <w:t>上光场</w:t>
      </w:r>
      <w:proofErr w:type="gramEnd"/>
      <w:r w:rsidRPr="00D14AEE">
        <w:rPr>
          <w:rFonts w:ascii="宋体" w:eastAsia="宋体" w:hAnsi="宋体"/>
          <w:sz w:val="24"/>
          <w:szCs w:val="24"/>
        </w:rPr>
        <w:t>调控的实验表征，为发展高性能光电信息材料及芯片提供支撑。</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（三）微腔</w:t>
      </w:r>
      <w:proofErr w:type="gramStart"/>
      <w:r w:rsidRPr="00D14AEE">
        <w:rPr>
          <w:rFonts w:ascii="宋体" w:eastAsia="宋体" w:hAnsi="宋体" w:hint="eastAsia"/>
          <w:sz w:val="24"/>
          <w:szCs w:val="24"/>
        </w:rPr>
        <w:t>非对称光场调控</w:t>
      </w:r>
      <w:proofErr w:type="gramEnd"/>
      <w:r w:rsidRPr="00D14AEE">
        <w:rPr>
          <w:rFonts w:ascii="宋体" w:eastAsia="宋体" w:hAnsi="宋体" w:hint="eastAsia"/>
          <w:sz w:val="24"/>
          <w:szCs w:val="24"/>
        </w:rPr>
        <w:t>及集成光子器件应用。</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探索微腔</w:t>
      </w:r>
      <w:proofErr w:type="gramStart"/>
      <w:r w:rsidRPr="00D14AEE">
        <w:rPr>
          <w:rFonts w:ascii="宋体" w:eastAsia="宋体" w:hAnsi="宋体" w:hint="eastAsia"/>
          <w:sz w:val="24"/>
          <w:szCs w:val="24"/>
        </w:rPr>
        <w:t>新型光场产生</w:t>
      </w:r>
      <w:proofErr w:type="gramEnd"/>
      <w:r w:rsidRPr="00D14AEE">
        <w:rPr>
          <w:rFonts w:ascii="宋体" w:eastAsia="宋体" w:hAnsi="宋体" w:hint="eastAsia"/>
          <w:sz w:val="24"/>
          <w:szCs w:val="24"/>
        </w:rPr>
        <w:t>、调控的新机制和新方法，实现具有单向传输、定向</w:t>
      </w:r>
      <w:proofErr w:type="gramStart"/>
      <w:r w:rsidRPr="00D14AEE">
        <w:rPr>
          <w:rFonts w:ascii="宋体" w:eastAsia="宋体" w:hAnsi="宋体" w:hint="eastAsia"/>
          <w:sz w:val="24"/>
          <w:szCs w:val="24"/>
        </w:rPr>
        <w:t>出射等特性</w:t>
      </w:r>
      <w:proofErr w:type="gramEnd"/>
      <w:r w:rsidRPr="00D14AEE">
        <w:rPr>
          <w:rFonts w:ascii="宋体" w:eastAsia="宋体" w:hAnsi="宋体" w:hint="eastAsia"/>
          <w:sz w:val="24"/>
          <w:szCs w:val="24"/>
        </w:rPr>
        <w:t>的微腔新型光场；基于片上集成微</w:t>
      </w:r>
      <w:proofErr w:type="gramStart"/>
      <w:r w:rsidRPr="00D14AEE">
        <w:rPr>
          <w:rFonts w:ascii="宋体" w:eastAsia="宋体" w:hAnsi="宋体" w:hint="eastAsia"/>
          <w:sz w:val="24"/>
          <w:szCs w:val="24"/>
        </w:rPr>
        <w:t>腔实现</w:t>
      </w:r>
      <w:proofErr w:type="gramEnd"/>
      <w:r w:rsidRPr="00D14AEE">
        <w:rPr>
          <w:rFonts w:ascii="宋体" w:eastAsia="宋体" w:hAnsi="宋体" w:hint="eastAsia"/>
          <w:sz w:val="24"/>
          <w:szCs w:val="24"/>
        </w:rPr>
        <w:t>隔离度超过</w:t>
      </w:r>
      <w:r w:rsidRPr="00D14AEE">
        <w:rPr>
          <w:rFonts w:ascii="宋体" w:eastAsia="宋体" w:hAnsi="宋体"/>
          <w:sz w:val="24"/>
          <w:szCs w:val="24"/>
        </w:rPr>
        <w:t>30 dB的宽带光学隔离器件、</w:t>
      </w:r>
      <w:proofErr w:type="gramStart"/>
      <w:r w:rsidRPr="00D14AEE">
        <w:rPr>
          <w:rFonts w:ascii="宋体" w:eastAsia="宋体" w:hAnsi="宋体"/>
          <w:sz w:val="24"/>
          <w:szCs w:val="24"/>
        </w:rPr>
        <w:t>手征度超过</w:t>
      </w:r>
      <w:proofErr w:type="gramEnd"/>
      <w:r w:rsidRPr="00D14AEE">
        <w:rPr>
          <w:rFonts w:ascii="宋体" w:eastAsia="宋体" w:hAnsi="宋体"/>
          <w:sz w:val="24"/>
          <w:szCs w:val="24"/>
        </w:rPr>
        <w:t>0.99的可重构单向激光等高性能光子器件，支撑新一代光子信息处理芯片研究。</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（四）</w:t>
      </w:r>
      <w:r w:rsidRPr="00D14AEE">
        <w:rPr>
          <w:rFonts w:ascii="宋体" w:eastAsia="宋体" w:hAnsi="宋体"/>
          <w:sz w:val="24"/>
          <w:szCs w:val="24"/>
        </w:rPr>
        <w:t>k波矢的极限调控及其传感与成像应用。</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探索极端条件</w:t>
      </w:r>
      <w:proofErr w:type="gramStart"/>
      <w:r w:rsidRPr="00D14AEE">
        <w:rPr>
          <w:rFonts w:ascii="宋体" w:eastAsia="宋体" w:hAnsi="宋体" w:hint="eastAsia"/>
          <w:sz w:val="24"/>
          <w:szCs w:val="24"/>
        </w:rPr>
        <w:t>下光场</w:t>
      </w:r>
      <w:proofErr w:type="gramEnd"/>
      <w:r w:rsidRPr="00D14AEE">
        <w:rPr>
          <w:rFonts w:ascii="宋体" w:eastAsia="宋体" w:hAnsi="宋体"/>
          <w:sz w:val="24"/>
          <w:szCs w:val="24"/>
        </w:rPr>
        <w:t>k波矢在空间采样率极限、超大波长覆盖范围极限、</w:t>
      </w:r>
      <w:proofErr w:type="gramStart"/>
      <w:r w:rsidRPr="00D14AEE">
        <w:rPr>
          <w:rFonts w:ascii="宋体" w:eastAsia="宋体" w:hAnsi="宋体"/>
          <w:sz w:val="24"/>
          <w:szCs w:val="24"/>
        </w:rPr>
        <w:t>深亚波长</w:t>
      </w:r>
      <w:proofErr w:type="gramEnd"/>
      <w:r w:rsidRPr="00D14AEE">
        <w:rPr>
          <w:rFonts w:ascii="宋体" w:eastAsia="宋体" w:hAnsi="宋体"/>
          <w:sz w:val="24"/>
          <w:szCs w:val="24"/>
        </w:rPr>
        <w:t>尺度内高位相梯度变化极限三大核心问题，实现复杂条件</w:t>
      </w:r>
      <w:proofErr w:type="gramStart"/>
      <w:r w:rsidRPr="00D14AEE">
        <w:rPr>
          <w:rFonts w:ascii="宋体" w:eastAsia="宋体" w:hAnsi="宋体"/>
          <w:sz w:val="24"/>
          <w:szCs w:val="24"/>
        </w:rPr>
        <w:t>下光场成像</w:t>
      </w:r>
      <w:proofErr w:type="gramEnd"/>
      <w:r w:rsidRPr="00D14AEE">
        <w:rPr>
          <w:rFonts w:ascii="宋体" w:eastAsia="宋体" w:hAnsi="宋体"/>
          <w:sz w:val="24"/>
          <w:szCs w:val="24"/>
        </w:rPr>
        <w:t>空间极值信息和极端信息熵的获取，为超高精度成像与定位技术提升提供解决方案，分别实现成像分辨率达十分之一波长，最大消色差带宽1.2倍中心波长，皮米量级定位精度能力，并实现若干重要应用演示。</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（五）激子极化</w:t>
      </w:r>
      <w:proofErr w:type="gramStart"/>
      <w:r w:rsidRPr="00D14AEE">
        <w:rPr>
          <w:rFonts w:ascii="宋体" w:eastAsia="宋体" w:hAnsi="宋体" w:hint="eastAsia"/>
          <w:sz w:val="24"/>
          <w:szCs w:val="24"/>
        </w:rPr>
        <w:t>激元纳</w:t>
      </w:r>
      <w:proofErr w:type="gramEnd"/>
      <w:r w:rsidRPr="00D14AEE">
        <w:rPr>
          <w:rFonts w:ascii="宋体" w:eastAsia="宋体" w:hAnsi="宋体" w:hint="eastAsia"/>
          <w:sz w:val="24"/>
          <w:szCs w:val="24"/>
        </w:rPr>
        <w:t>光源与超快调控。</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利用不同体系微腔激子极化激元，实现室温下的</w:t>
      </w:r>
      <w:proofErr w:type="gramStart"/>
      <w:r w:rsidRPr="00D14AEE">
        <w:rPr>
          <w:rFonts w:ascii="宋体" w:eastAsia="宋体" w:hAnsi="宋体" w:hint="eastAsia"/>
          <w:sz w:val="24"/>
          <w:szCs w:val="24"/>
        </w:rPr>
        <w:t>玻</w:t>
      </w:r>
      <w:proofErr w:type="gramEnd"/>
      <w:r w:rsidRPr="00D14AEE">
        <w:rPr>
          <w:rFonts w:ascii="宋体" w:eastAsia="宋体" w:hAnsi="宋体" w:hint="eastAsia"/>
          <w:sz w:val="24"/>
          <w:szCs w:val="24"/>
        </w:rPr>
        <w:t>色凝聚，以及纳米尺度的激光与非经典光源。实现飞秒时间分辨的室温激子</w:t>
      </w:r>
      <w:proofErr w:type="gramStart"/>
      <w:r w:rsidRPr="00D14AEE">
        <w:rPr>
          <w:rFonts w:ascii="宋体" w:eastAsia="宋体" w:hAnsi="宋体" w:hint="eastAsia"/>
          <w:sz w:val="24"/>
          <w:szCs w:val="24"/>
        </w:rPr>
        <w:t>极化激元凝聚</w:t>
      </w:r>
      <w:proofErr w:type="gramEnd"/>
      <w:r w:rsidRPr="00D14AEE">
        <w:rPr>
          <w:rFonts w:ascii="宋体" w:eastAsia="宋体" w:hAnsi="宋体" w:hint="eastAsia"/>
          <w:sz w:val="24"/>
          <w:szCs w:val="24"/>
        </w:rPr>
        <w:t>建立和演化的超快动力测量，及其超高速精确调控，演示基于宏观量子态的超快开关、放大、激射等功能，</w:t>
      </w:r>
      <w:proofErr w:type="gramStart"/>
      <w:r w:rsidRPr="00D14AEE">
        <w:rPr>
          <w:rFonts w:ascii="宋体" w:eastAsia="宋体" w:hAnsi="宋体" w:hint="eastAsia"/>
          <w:sz w:val="24"/>
          <w:szCs w:val="24"/>
        </w:rPr>
        <w:t>研制可片上</w:t>
      </w:r>
      <w:proofErr w:type="gramEnd"/>
      <w:r w:rsidRPr="00D14AEE">
        <w:rPr>
          <w:rFonts w:ascii="宋体" w:eastAsia="宋体" w:hAnsi="宋体" w:hint="eastAsia"/>
          <w:sz w:val="24"/>
          <w:szCs w:val="24"/>
        </w:rPr>
        <w:t>集成、低功耗、高速信息处理的纳光源器件原型。</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（六）飞秒</w:t>
      </w:r>
      <w:proofErr w:type="gramStart"/>
      <w:r w:rsidRPr="00D14AEE">
        <w:rPr>
          <w:rFonts w:ascii="宋体" w:eastAsia="宋体" w:hAnsi="宋体" w:hint="eastAsia"/>
          <w:sz w:val="24"/>
          <w:szCs w:val="24"/>
        </w:rPr>
        <w:t>调控光场与</w:t>
      </w:r>
      <w:proofErr w:type="gramEnd"/>
      <w:r w:rsidRPr="00D14AEE">
        <w:rPr>
          <w:rFonts w:ascii="宋体" w:eastAsia="宋体" w:hAnsi="宋体" w:hint="eastAsia"/>
          <w:sz w:val="24"/>
          <w:szCs w:val="24"/>
        </w:rPr>
        <w:t>能量转移动力学研究。</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通过红外</w:t>
      </w:r>
      <w:r w:rsidRPr="00D14AEE">
        <w:rPr>
          <w:rFonts w:ascii="宋体" w:eastAsia="宋体" w:hAnsi="宋体"/>
          <w:sz w:val="24"/>
          <w:szCs w:val="24"/>
        </w:rPr>
        <w:t>-极紫外超</w:t>
      </w:r>
      <w:proofErr w:type="gramStart"/>
      <w:r w:rsidRPr="00D14AEE">
        <w:rPr>
          <w:rFonts w:ascii="宋体" w:eastAsia="宋体" w:hAnsi="宋体"/>
          <w:sz w:val="24"/>
          <w:szCs w:val="24"/>
        </w:rPr>
        <w:t>快光场调控</w:t>
      </w:r>
      <w:proofErr w:type="gramEnd"/>
      <w:r w:rsidRPr="00D14AEE">
        <w:rPr>
          <w:rFonts w:ascii="宋体" w:eastAsia="宋体" w:hAnsi="宋体"/>
          <w:sz w:val="24"/>
          <w:szCs w:val="24"/>
        </w:rPr>
        <w:t>，在原子分子尺度上精确测量气相及凝聚相</w:t>
      </w:r>
      <w:r w:rsidRPr="00D14AEE">
        <w:rPr>
          <w:rFonts w:ascii="宋体" w:eastAsia="宋体" w:hAnsi="宋体"/>
          <w:sz w:val="24"/>
          <w:szCs w:val="24"/>
        </w:rPr>
        <w:lastRenderedPageBreak/>
        <w:t>界面超快动力学，研究量子态分辨的超快成像，原子分子共振光电离及其诱导核运动，凝聚相界面</w:t>
      </w:r>
      <w:proofErr w:type="gramStart"/>
      <w:r w:rsidRPr="00D14AEE">
        <w:rPr>
          <w:rFonts w:ascii="宋体" w:eastAsia="宋体" w:hAnsi="宋体"/>
          <w:sz w:val="24"/>
          <w:szCs w:val="24"/>
        </w:rPr>
        <w:t>振</w:t>
      </w:r>
      <w:proofErr w:type="gramEnd"/>
      <w:r w:rsidRPr="00D14AEE">
        <w:rPr>
          <w:rFonts w:ascii="宋体" w:eastAsia="宋体" w:hAnsi="宋体"/>
          <w:sz w:val="24"/>
          <w:szCs w:val="24"/>
        </w:rPr>
        <w:t>动态耦合规律，</w:t>
      </w:r>
      <w:proofErr w:type="gramStart"/>
      <w:r w:rsidRPr="00D14AEE">
        <w:rPr>
          <w:rFonts w:ascii="宋体" w:eastAsia="宋体" w:hAnsi="宋体"/>
          <w:sz w:val="24"/>
          <w:szCs w:val="24"/>
        </w:rPr>
        <w:t>实现光场轨道</w:t>
      </w:r>
      <w:proofErr w:type="gramEnd"/>
      <w:r w:rsidRPr="00D14AEE">
        <w:rPr>
          <w:rFonts w:ascii="宋体" w:eastAsia="宋体" w:hAnsi="宋体"/>
          <w:sz w:val="24"/>
          <w:szCs w:val="24"/>
        </w:rPr>
        <w:t>及自旋角动量对等离激元、光电离、高次谐波等的调控，揭示光电离中电子波包及核波包演化、界面电子振动耦合调控能量转移机制。</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（七）超宽谱红外飞秒激光和强太赫兹辐射在生物医学中的应用。</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基于可调谐超宽谱红外飞秒激光脉冲，发展新型红外光多光子显微成像技术，实现生物组织多模态、大深度、高分辨多光子成像，为脑科学研究、癌症早期诊断、精准治疗提供新手段；基于强太赫兹辐射源，解决制约太赫兹生物研究中水吸收等瓶颈问题，揭示老年痴呆等神经退行性疾病蛋白纤维化机理，为神经退行性疾病的治疗提供新思路。</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五、项目遴选的基本原则</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为确保实现总体目标，集成项目注重强</w:t>
      </w:r>
      <w:proofErr w:type="gramStart"/>
      <w:r w:rsidRPr="00D14AEE">
        <w:rPr>
          <w:rFonts w:ascii="宋体" w:eastAsia="宋体" w:hAnsi="宋体" w:hint="eastAsia"/>
          <w:sz w:val="24"/>
          <w:szCs w:val="24"/>
        </w:rPr>
        <w:t>强</w:t>
      </w:r>
      <w:proofErr w:type="gramEnd"/>
      <w:r w:rsidRPr="00D14AEE">
        <w:rPr>
          <w:rFonts w:ascii="宋体" w:eastAsia="宋体" w:hAnsi="宋体" w:hint="eastAsia"/>
          <w:sz w:val="24"/>
          <w:szCs w:val="24"/>
        </w:rPr>
        <w:t>联合，发挥各自优势并加强合作。围绕</w:t>
      </w:r>
      <w:proofErr w:type="gramStart"/>
      <w:r w:rsidRPr="00D14AEE">
        <w:rPr>
          <w:rFonts w:ascii="宋体" w:eastAsia="宋体" w:hAnsi="宋体" w:hint="eastAsia"/>
          <w:sz w:val="24"/>
          <w:szCs w:val="24"/>
        </w:rPr>
        <w:t>本重大</w:t>
      </w:r>
      <w:proofErr w:type="gramEnd"/>
      <w:r w:rsidRPr="00D14AEE">
        <w:rPr>
          <w:rFonts w:ascii="宋体" w:eastAsia="宋体" w:hAnsi="宋体" w:hint="eastAsia"/>
          <w:sz w:val="24"/>
          <w:szCs w:val="24"/>
        </w:rPr>
        <w:t>研究计划核心科学问题和关键科学目标，每个项目要有各自的科学目标和关键指标，</w:t>
      </w:r>
      <w:proofErr w:type="gramStart"/>
      <w:r w:rsidRPr="00D14AEE">
        <w:rPr>
          <w:rFonts w:ascii="宋体" w:eastAsia="宋体" w:hAnsi="宋体" w:hint="eastAsia"/>
          <w:sz w:val="24"/>
          <w:szCs w:val="24"/>
        </w:rPr>
        <w:t>明确拟</w:t>
      </w:r>
      <w:proofErr w:type="gramEnd"/>
      <w:r w:rsidRPr="00D14AEE">
        <w:rPr>
          <w:rFonts w:ascii="宋体" w:eastAsia="宋体" w:hAnsi="宋体" w:hint="eastAsia"/>
          <w:sz w:val="24"/>
          <w:szCs w:val="24"/>
        </w:rPr>
        <w:t>取得的重大突破。鼓励开展多学科实质性交叉合作研究，</w:t>
      </w:r>
      <w:proofErr w:type="gramStart"/>
      <w:r w:rsidRPr="00D14AEE">
        <w:rPr>
          <w:rFonts w:ascii="宋体" w:eastAsia="宋体" w:hAnsi="宋体" w:hint="eastAsia"/>
          <w:sz w:val="24"/>
          <w:szCs w:val="24"/>
        </w:rPr>
        <w:t>特别是光场调控</w:t>
      </w:r>
      <w:proofErr w:type="gramEnd"/>
      <w:r w:rsidRPr="00D14AEE">
        <w:rPr>
          <w:rFonts w:ascii="宋体" w:eastAsia="宋体" w:hAnsi="宋体" w:hint="eastAsia"/>
          <w:sz w:val="24"/>
          <w:szCs w:val="24"/>
        </w:rPr>
        <w:t>物理在化学、生命、信息和材料领域的交叉应用。</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六、申请要求及注意事项</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（一）申请条件。</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proofErr w:type="gramStart"/>
      <w:r w:rsidRPr="00D14AEE">
        <w:rPr>
          <w:rFonts w:ascii="宋体" w:eastAsia="宋体" w:hAnsi="宋体" w:hint="eastAsia"/>
          <w:sz w:val="24"/>
          <w:szCs w:val="24"/>
        </w:rPr>
        <w:t>本重大</w:t>
      </w:r>
      <w:proofErr w:type="gramEnd"/>
      <w:r w:rsidRPr="00D14AEE">
        <w:rPr>
          <w:rFonts w:ascii="宋体" w:eastAsia="宋体" w:hAnsi="宋体" w:hint="eastAsia"/>
          <w:sz w:val="24"/>
          <w:szCs w:val="24"/>
        </w:rPr>
        <w:t>研究计划项目申请人应当具备以下条件：</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1. 具有承担基础研究课题的经历；</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2. 具有高级专业技术职务（职称）。</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（二）限</w:t>
      </w:r>
      <w:proofErr w:type="gramStart"/>
      <w:r w:rsidRPr="00D14AEE">
        <w:rPr>
          <w:rFonts w:ascii="宋体" w:eastAsia="宋体" w:hAnsi="宋体" w:hint="eastAsia"/>
          <w:sz w:val="24"/>
          <w:szCs w:val="24"/>
        </w:rPr>
        <w:t>项申请</w:t>
      </w:r>
      <w:proofErr w:type="gramEnd"/>
      <w:r w:rsidRPr="00D14AEE">
        <w:rPr>
          <w:rFonts w:ascii="宋体" w:eastAsia="宋体" w:hAnsi="宋体" w:hint="eastAsia"/>
          <w:sz w:val="24"/>
          <w:szCs w:val="24"/>
        </w:rPr>
        <w:t>规定。</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执行《</w:t>
      </w:r>
      <w:r w:rsidRPr="00D14AEE">
        <w:rPr>
          <w:rFonts w:ascii="宋体" w:eastAsia="宋体" w:hAnsi="宋体"/>
          <w:sz w:val="24"/>
          <w:szCs w:val="24"/>
        </w:rPr>
        <w:t>2022年度国家自然科学基金项目指南》“申请规定”中限</w:t>
      </w:r>
      <w:proofErr w:type="gramStart"/>
      <w:r w:rsidRPr="00D14AEE">
        <w:rPr>
          <w:rFonts w:ascii="宋体" w:eastAsia="宋体" w:hAnsi="宋体"/>
          <w:sz w:val="24"/>
          <w:szCs w:val="24"/>
        </w:rPr>
        <w:t>项申请</w:t>
      </w:r>
      <w:proofErr w:type="gramEnd"/>
      <w:r w:rsidRPr="00D14AEE">
        <w:rPr>
          <w:rFonts w:ascii="宋体" w:eastAsia="宋体" w:hAnsi="宋体"/>
          <w:sz w:val="24"/>
          <w:szCs w:val="24"/>
        </w:rPr>
        <w:t>规定的相关要求。</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（三）申请注意事项。</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1.申请人在填报申请书前，应当认真阅读本项目指南、《2022年度国家自然科学基金项目指南》和《关于2022年度国家自然科学基金项目申请与结题等有关事项的通告》中相关要求。</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lastRenderedPageBreak/>
        <w:t xml:space="preserve">　　</w:t>
      </w:r>
      <w:r w:rsidRPr="00D14AEE">
        <w:rPr>
          <w:rFonts w:ascii="宋体" w:eastAsia="宋体" w:hAnsi="宋体"/>
          <w:sz w:val="24"/>
          <w:szCs w:val="24"/>
        </w:rPr>
        <w:t>2.</w:t>
      </w:r>
      <w:proofErr w:type="gramStart"/>
      <w:r w:rsidRPr="00D14AEE">
        <w:rPr>
          <w:rFonts w:ascii="宋体" w:eastAsia="宋体" w:hAnsi="宋体"/>
          <w:sz w:val="24"/>
          <w:szCs w:val="24"/>
        </w:rPr>
        <w:t>本重大</w:t>
      </w:r>
      <w:proofErr w:type="gramEnd"/>
      <w:r w:rsidRPr="00D14AEE">
        <w:rPr>
          <w:rFonts w:ascii="宋体" w:eastAsia="宋体" w:hAnsi="宋体"/>
          <w:sz w:val="24"/>
          <w:szCs w:val="24"/>
        </w:rPr>
        <w:t>研究计划项目实行无纸化申请。申请书提交日期为2022年7月15日—7月25日16时。项目申请书采用在线方式撰写。对申请人具体要求如下：</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1）申请人应当按照科学基金网络信息系统中重大研究计划项目的填报说明与撰写提纲要求在线填写和提交电子申请书及附件材料。</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2）</w:t>
      </w:r>
      <w:proofErr w:type="gramStart"/>
      <w:r w:rsidRPr="00D14AEE">
        <w:rPr>
          <w:rFonts w:ascii="宋体" w:eastAsia="宋体" w:hAnsi="宋体"/>
          <w:sz w:val="24"/>
          <w:szCs w:val="24"/>
        </w:rPr>
        <w:t>本重大</w:t>
      </w:r>
      <w:proofErr w:type="gramEnd"/>
      <w:r w:rsidRPr="00D14AEE">
        <w:rPr>
          <w:rFonts w:ascii="宋体" w:eastAsia="宋体" w:hAnsi="宋体"/>
          <w:sz w:val="24"/>
          <w:szCs w:val="24"/>
        </w:rPr>
        <w:t>研究计划将紧密围绕核心科学问题，对多学科相关研究进行战略性的方向引导和优势整合，成为一个项目集群。申请人应根据</w:t>
      </w:r>
      <w:proofErr w:type="gramStart"/>
      <w:r w:rsidRPr="00D14AEE">
        <w:rPr>
          <w:rFonts w:ascii="宋体" w:eastAsia="宋体" w:hAnsi="宋体"/>
          <w:sz w:val="24"/>
          <w:szCs w:val="24"/>
        </w:rPr>
        <w:t>本重大</w:t>
      </w:r>
      <w:proofErr w:type="gramEnd"/>
      <w:r w:rsidRPr="00D14AEE">
        <w:rPr>
          <w:rFonts w:ascii="宋体" w:eastAsia="宋体" w:hAnsi="宋体"/>
          <w:sz w:val="24"/>
          <w:szCs w:val="24"/>
        </w:rPr>
        <w:t>研究计划拟解决的具体科学问题和本指南公布的拟资助研究方向，自行拟定项目名称、科学目标、研究内容、技术路线和相应的研究经费等。</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3）申请书中的资助类别选择“重大研究计划”，亚类说明选择“集成项目”，附注说明选择“新型光场调控物理及应用”，根据申请的具体研究内容选择相应的申请代码。</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集成项目的合作研究单位不得超过</w:t>
      </w:r>
      <w:r w:rsidRPr="00D14AEE">
        <w:rPr>
          <w:rFonts w:ascii="宋体" w:eastAsia="宋体" w:hAnsi="宋体"/>
          <w:sz w:val="24"/>
          <w:szCs w:val="24"/>
        </w:rPr>
        <w:t>4个。</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4）申请书须具有明确的关键科学问题，并应论述与本指南最接近的科学问题的关系，以及对解决核心科学问题和重大研究计划总体目标的贡献。</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如果申请人已经承担与</w:t>
      </w:r>
      <w:proofErr w:type="gramStart"/>
      <w:r w:rsidRPr="00D14AEE">
        <w:rPr>
          <w:rFonts w:ascii="宋体" w:eastAsia="宋体" w:hAnsi="宋体" w:hint="eastAsia"/>
          <w:sz w:val="24"/>
          <w:szCs w:val="24"/>
        </w:rPr>
        <w:t>本重大</w:t>
      </w:r>
      <w:proofErr w:type="gramEnd"/>
      <w:r w:rsidRPr="00D14AEE">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2.依托单位应当按照要求完成依托单位承诺、组织申请以及审核申请材料等工作。在2022年7月25日16时前通过信息系统逐项确认提交本单位电子申请书及附件材料，并于7月26日16时前在线提交本单位项目申请清单。</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3.其他注意事项。</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D14AEE">
        <w:rPr>
          <w:rFonts w:ascii="宋体" w:eastAsia="宋体" w:hAnsi="宋体"/>
          <w:sz w:val="24"/>
          <w:szCs w:val="24"/>
        </w:rPr>
        <w:t>本重大</w:t>
      </w:r>
      <w:proofErr w:type="gramEnd"/>
      <w:r w:rsidRPr="00D14AEE">
        <w:rPr>
          <w:rFonts w:ascii="宋体" w:eastAsia="宋体" w:hAnsi="宋体"/>
          <w:sz w:val="24"/>
          <w:szCs w:val="24"/>
        </w:rPr>
        <w:t>研究计划其他项目之间的相互支撑关系。</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w:t>
      </w:r>
      <w:r w:rsidRPr="00D14AEE">
        <w:rPr>
          <w:rFonts w:ascii="宋体" w:eastAsia="宋体" w:hAnsi="宋体"/>
          <w:sz w:val="24"/>
          <w:szCs w:val="24"/>
        </w:rPr>
        <w:t>2）为加强项目的学术交流，促进项目群的形成和多学科交叉与集成，</w:t>
      </w:r>
      <w:proofErr w:type="gramStart"/>
      <w:r w:rsidRPr="00D14AEE">
        <w:rPr>
          <w:rFonts w:ascii="宋体" w:eastAsia="宋体" w:hAnsi="宋体"/>
          <w:sz w:val="24"/>
          <w:szCs w:val="24"/>
        </w:rPr>
        <w:t>本重大</w:t>
      </w:r>
      <w:proofErr w:type="gramEnd"/>
      <w:r w:rsidRPr="00D14AEE">
        <w:rPr>
          <w:rFonts w:ascii="宋体" w:eastAsia="宋体" w:hAnsi="宋体"/>
          <w:sz w:val="24"/>
          <w:szCs w:val="24"/>
        </w:rPr>
        <w:t>研究计划将每年举办一次资助项目的年度学术交流会，并将不定期地组织相关领域的学术研讨会。获资助项目负责人有义务参加</w:t>
      </w:r>
      <w:proofErr w:type="gramStart"/>
      <w:r w:rsidRPr="00D14AEE">
        <w:rPr>
          <w:rFonts w:ascii="宋体" w:eastAsia="宋体" w:hAnsi="宋体"/>
          <w:sz w:val="24"/>
          <w:szCs w:val="24"/>
        </w:rPr>
        <w:t>本重大</w:t>
      </w:r>
      <w:proofErr w:type="gramEnd"/>
      <w:r w:rsidRPr="00D14AEE">
        <w:rPr>
          <w:rFonts w:ascii="宋体" w:eastAsia="宋体" w:hAnsi="宋体"/>
          <w:sz w:val="24"/>
          <w:szCs w:val="24"/>
        </w:rPr>
        <w:t>研究计划指导专家组和管理工作组所组织的上述学术交流活动，并认真开展学术交流。</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（四）咨询方式。</w:t>
      </w:r>
    </w:p>
    <w:p w:rsidR="002D2EA8"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lastRenderedPageBreak/>
        <w:t xml:space="preserve">　　国家自然科学基金委员会数学物理科学部物理科学一处</w:t>
      </w:r>
    </w:p>
    <w:p w:rsidR="00580A06" w:rsidRPr="00D14AEE" w:rsidRDefault="002D2EA8" w:rsidP="002D2EA8">
      <w:pPr>
        <w:spacing w:line="360" w:lineRule="auto"/>
        <w:rPr>
          <w:rFonts w:ascii="宋体" w:eastAsia="宋体" w:hAnsi="宋体"/>
          <w:sz w:val="24"/>
          <w:szCs w:val="24"/>
        </w:rPr>
      </w:pPr>
      <w:r w:rsidRPr="00D14AEE">
        <w:rPr>
          <w:rFonts w:ascii="宋体" w:eastAsia="宋体" w:hAnsi="宋体" w:hint="eastAsia"/>
          <w:sz w:val="24"/>
          <w:szCs w:val="24"/>
        </w:rPr>
        <w:t xml:space="preserve">　　联系电话：</w:t>
      </w:r>
      <w:r w:rsidRPr="00D14AEE">
        <w:rPr>
          <w:rFonts w:ascii="宋体" w:eastAsia="宋体" w:hAnsi="宋体"/>
          <w:sz w:val="24"/>
          <w:szCs w:val="24"/>
        </w:rPr>
        <w:t>010-62325055</w:t>
      </w:r>
    </w:p>
    <w:sectPr w:rsidR="00580A06" w:rsidRPr="00D14A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A8"/>
    <w:rsid w:val="00177596"/>
    <w:rsid w:val="002D2EA8"/>
    <w:rsid w:val="00327ACE"/>
    <w:rsid w:val="003643BE"/>
    <w:rsid w:val="003951C6"/>
    <w:rsid w:val="00534B4E"/>
    <w:rsid w:val="00857BE5"/>
    <w:rsid w:val="00D14AEE"/>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66BD"/>
  <w15:chartTrackingRefBased/>
  <w15:docId w15:val="{713FB2EB-AF10-44BD-9BE0-339A579C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6378">
      <w:bodyDiv w:val="1"/>
      <w:marLeft w:val="0"/>
      <w:marRight w:val="0"/>
      <w:marTop w:val="0"/>
      <w:marBottom w:val="0"/>
      <w:divBdr>
        <w:top w:val="none" w:sz="0" w:space="0" w:color="auto"/>
        <w:left w:val="none" w:sz="0" w:space="0" w:color="auto"/>
        <w:bottom w:val="none" w:sz="0" w:space="0" w:color="auto"/>
        <w:right w:val="none" w:sz="0" w:space="0" w:color="auto"/>
      </w:divBdr>
      <w:divsChild>
        <w:div w:id="88869085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508</Words>
  <Characters>2900</Characters>
  <Application>Microsoft Office Word</Application>
  <DocSecurity>0</DocSecurity>
  <Lines>24</Lines>
  <Paragraphs>6</Paragraphs>
  <ScaleCrop>false</ScaleCrop>
  <Company>CHINA</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2022-06-17T03:20:00Z</dcterms:created>
  <dcterms:modified xsi:type="dcterms:W3CDTF">2022-06-17T03:50:00Z</dcterms:modified>
</cp:coreProperties>
</file>