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6132" w14:textId="77777777" w:rsidR="00217BF6" w:rsidRPr="00217BF6" w:rsidRDefault="00217BF6" w:rsidP="00217BF6">
      <w:pPr>
        <w:spacing w:line="360" w:lineRule="auto"/>
        <w:jc w:val="center"/>
        <w:rPr>
          <w:rFonts w:asciiTheme="majorEastAsia" w:eastAsiaTheme="majorEastAsia" w:hAnsiTheme="majorEastAsia" w:hint="eastAsia"/>
          <w:b/>
          <w:bCs/>
          <w:sz w:val="24"/>
          <w:szCs w:val="24"/>
        </w:rPr>
      </w:pPr>
      <w:r w:rsidRPr="00217BF6">
        <w:rPr>
          <w:rFonts w:asciiTheme="majorEastAsia" w:eastAsiaTheme="majorEastAsia" w:hAnsiTheme="majorEastAsia" w:hint="eastAsia"/>
          <w:b/>
          <w:bCs/>
          <w:sz w:val="24"/>
          <w:szCs w:val="24"/>
        </w:rPr>
        <w:t>2021年度国家自然科学基金数学天元基金-琶洲实验室“数学与医疗健康交叉重点专项”申请指南</w:t>
      </w:r>
    </w:p>
    <w:p w14:paraId="30C64BCA" w14:textId="77777777" w:rsidR="00217BF6" w:rsidRDefault="00217BF6" w:rsidP="00217BF6">
      <w:pPr>
        <w:spacing w:line="360" w:lineRule="auto"/>
      </w:pPr>
    </w:p>
    <w:p w14:paraId="42564D83" w14:textId="77777777" w:rsidR="00217BF6" w:rsidRDefault="00217BF6" w:rsidP="00217BF6">
      <w:pPr>
        <w:spacing w:line="360" w:lineRule="auto"/>
        <w:rPr>
          <w:rFonts w:hint="eastAsia"/>
        </w:rPr>
      </w:pPr>
      <w:r>
        <w:rPr>
          <w:rFonts w:hint="eastAsia"/>
        </w:rPr>
        <w:t xml:space="preserve">　　为了推进数学理论、方法与技术在人工智能辅助诊疗中的应用研究，推动数学在医学领域中的创新发展和应用落地，国家自然科学基金数学天元基金和人工智能与数字经济广东省实验室（广州）（简称“琶洲实验室”）联合设立“数学与医疗健康交叉重点专项”</w:t>
      </w:r>
      <w:r>
        <w:rPr>
          <w:rFonts w:hint="eastAsia"/>
        </w:rPr>
        <w:t xml:space="preserve"> </w:t>
      </w:r>
      <w:r>
        <w:rPr>
          <w:rFonts w:hint="eastAsia"/>
        </w:rPr>
        <w:t>（简称“交叉重点专项”）。</w:t>
      </w:r>
    </w:p>
    <w:p w14:paraId="09655F03" w14:textId="77777777" w:rsidR="00217BF6" w:rsidRDefault="00217BF6" w:rsidP="00217BF6">
      <w:pPr>
        <w:spacing w:line="360" w:lineRule="auto"/>
        <w:rPr>
          <w:rFonts w:hint="eastAsia"/>
        </w:rPr>
      </w:pPr>
      <w:r>
        <w:rPr>
          <w:rFonts w:hint="eastAsia"/>
        </w:rPr>
        <w:t xml:space="preserve">　　一、科学方向</w:t>
      </w:r>
    </w:p>
    <w:p w14:paraId="7E448EF2" w14:textId="77777777" w:rsidR="00217BF6" w:rsidRDefault="00217BF6" w:rsidP="00217BF6">
      <w:pPr>
        <w:spacing w:line="360" w:lineRule="auto"/>
        <w:rPr>
          <w:rFonts w:hint="eastAsia"/>
        </w:rPr>
      </w:pPr>
      <w:r>
        <w:rPr>
          <w:rFonts w:hint="eastAsia"/>
        </w:rPr>
        <w:t xml:space="preserve">　　本交叉重点专项围绕疾病辅助诊断与辅助导航、肿瘤消融、脑病诊疗三个典型方向，开展数学理论、方法与技术的创新攻关研究。</w:t>
      </w:r>
    </w:p>
    <w:p w14:paraId="7B5A2971" w14:textId="77777777" w:rsidR="00217BF6" w:rsidRDefault="00217BF6" w:rsidP="00217BF6">
      <w:pPr>
        <w:spacing w:line="360" w:lineRule="auto"/>
        <w:rPr>
          <w:rFonts w:hint="eastAsia"/>
        </w:rPr>
      </w:pPr>
      <w:r>
        <w:rPr>
          <w:rFonts w:hint="eastAsia"/>
        </w:rPr>
        <w:t xml:space="preserve">　　二、资助研究内容</w:t>
      </w:r>
    </w:p>
    <w:p w14:paraId="64075B65" w14:textId="77777777" w:rsidR="00217BF6" w:rsidRDefault="00217BF6" w:rsidP="00217BF6">
      <w:pPr>
        <w:spacing w:line="360" w:lineRule="auto"/>
        <w:rPr>
          <w:rFonts w:hint="eastAsia"/>
        </w:rPr>
      </w:pPr>
      <w:r>
        <w:rPr>
          <w:rFonts w:hint="eastAsia"/>
        </w:rPr>
        <w:t xml:space="preserve">　　本交叉重点专项拟资助以下研究内容：</w:t>
      </w:r>
    </w:p>
    <w:p w14:paraId="7BCB2DFE" w14:textId="77777777" w:rsidR="00217BF6" w:rsidRDefault="00217BF6" w:rsidP="00217BF6">
      <w:pPr>
        <w:spacing w:line="360" w:lineRule="auto"/>
        <w:rPr>
          <w:rFonts w:hint="eastAsia"/>
        </w:rPr>
      </w:pPr>
      <w:r>
        <w:rPr>
          <w:rFonts w:hint="eastAsia"/>
        </w:rPr>
        <w:t xml:space="preserve">　　一：支持病理诊断自动化的数学理论、方法与系统</w:t>
      </w:r>
    </w:p>
    <w:p w14:paraId="56E51DD4" w14:textId="77777777" w:rsidR="00217BF6" w:rsidRDefault="00217BF6" w:rsidP="00217BF6">
      <w:pPr>
        <w:spacing w:line="360" w:lineRule="auto"/>
        <w:rPr>
          <w:rFonts w:hint="eastAsia"/>
        </w:rPr>
      </w:pPr>
      <w:r>
        <w:rPr>
          <w:rFonts w:hint="eastAsia"/>
        </w:rPr>
        <w:t xml:space="preserve">　　病理诊断是疾病确诊的金标准。以肿瘤疾病为典型，研究数字病理图像处理与判读的数学理论与方法，研发实现病理检测自动化的人工智能系统，支撑远程病理诊断；基于数字病理图像，利用机器学习方法，研究肿瘤微环境驱动肿瘤的发生、发展与转移的机制，构建肿瘤演化数学模型，探索肿瘤不同组织和细胞空间分布规律，实现肿瘤微环境量化，开展临床实践应用，推动精准医学的发展。</w:t>
      </w:r>
    </w:p>
    <w:p w14:paraId="1D436CCF" w14:textId="77777777" w:rsidR="00217BF6" w:rsidRDefault="00217BF6" w:rsidP="00217BF6">
      <w:pPr>
        <w:spacing w:line="360" w:lineRule="auto"/>
        <w:rPr>
          <w:rFonts w:hint="eastAsia"/>
        </w:rPr>
      </w:pPr>
      <w:r>
        <w:rPr>
          <w:rFonts w:hint="eastAsia"/>
        </w:rPr>
        <w:t xml:space="preserve">　　二：医生诊疗快速辅助支持系统</w:t>
      </w:r>
    </w:p>
    <w:p w14:paraId="50A78D1B" w14:textId="77777777" w:rsidR="00217BF6" w:rsidRDefault="00217BF6" w:rsidP="00217BF6">
      <w:pPr>
        <w:spacing w:line="360" w:lineRule="auto"/>
        <w:rPr>
          <w:rFonts w:hint="eastAsia"/>
        </w:rPr>
      </w:pPr>
      <w:r>
        <w:rPr>
          <w:rFonts w:hint="eastAsia"/>
        </w:rPr>
        <w:t xml:space="preserve">　　为医生诊疗提供快速的相关病例参考信息，对于提高医疗质量、减轻医生负担有重要意义。基于大规模医学图像、组学数据、文本病历等医疗大数据，研究快速查询、摘要形成、诊疗方案推荐等数学方法与技术，构建基于深度神经网络的医学图像重要区域分割和配准的实时快速算法，设计可解释导致疾病产生的关键区域的多模态融合的数学模型，开发医生实时个性化辅助诊断支持系统，并开展临床示范应用。</w:t>
      </w:r>
    </w:p>
    <w:p w14:paraId="2F828EB9" w14:textId="77777777" w:rsidR="00217BF6" w:rsidRDefault="00217BF6" w:rsidP="00217BF6">
      <w:pPr>
        <w:spacing w:line="360" w:lineRule="auto"/>
        <w:rPr>
          <w:rFonts w:hint="eastAsia"/>
        </w:rPr>
      </w:pPr>
      <w:r>
        <w:rPr>
          <w:rFonts w:hint="eastAsia"/>
        </w:rPr>
        <w:t xml:space="preserve">　　三：机器人辅助导航穿刺活检的数学技术</w:t>
      </w:r>
    </w:p>
    <w:p w14:paraId="1F5A7587" w14:textId="77777777" w:rsidR="00217BF6" w:rsidRDefault="00217BF6" w:rsidP="00217BF6">
      <w:pPr>
        <w:spacing w:line="360" w:lineRule="auto"/>
        <w:rPr>
          <w:rFonts w:hint="eastAsia"/>
        </w:rPr>
      </w:pPr>
      <w:r>
        <w:rPr>
          <w:rFonts w:hint="eastAsia"/>
        </w:rPr>
        <w:t xml:space="preserve">　　针对活检定位、手术导航准确性难题，研究影像、光学等多模态引导的辅助导航与穿刺活检的数学方法；研究辅助导航与穿刺活检系统中的关键技术，包括多模态图像配准、穿刺轨迹建模等；研发基于新方法的辅助导航与穿刺活检机器人，并开展临床示范应用。</w:t>
      </w:r>
    </w:p>
    <w:p w14:paraId="0CD49BD8" w14:textId="77777777" w:rsidR="00217BF6" w:rsidRDefault="00217BF6" w:rsidP="00217BF6">
      <w:pPr>
        <w:spacing w:line="360" w:lineRule="auto"/>
        <w:rPr>
          <w:rFonts w:hint="eastAsia"/>
        </w:rPr>
      </w:pPr>
      <w:r>
        <w:rPr>
          <w:rFonts w:hint="eastAsia"/>
        </w:rPr>
        <w:t xml:space="preserve">　　四：皮肤病智能辅助诊断的数学方法与系统</w:t>
      </w:r>
    </w:p>
    <w:p w14:paraId="5814455D" w14:textId="77777777" w:rsidR="00217BF6" w:rsidRDefault="00217BF6" w:rsidP="00217BF6">
      <w:pPr>
        <w:spacing w:line="360" w:lineRule="auto"/>
        <w:rPr>
          <w:rFonts w:hint="eastAsia"/>
        </w:rPr>
      </w:pPr>
      <w:r>
        <w:rPr>
          <w:rFonts w:hint="eastAsia"/>
        </w:rPr>
        <w:t xml:space="preserve">　　面向顽固性皮肤病诊疗，以皮肤表面光学图像、皮肤</w:t>
      </w:r>
      <w:r>
        <w:rPr>
          <w:rFonts w:hint="eastAsia"/>
        </w:rPr>
        <w:t>CT</w:t>
      </w:r>
      <w:r>
        <w:rPr>
          <w:rFonts w:hint="eastAsia"/>
        </w:rPr>
        <w:t>、超声等皮肤影像数据为基础，</w:t>
      </w:r>
      <w:r>
        <w:rPr>
          <w:rFonts w:hint="eastAsia"/>
        </w:rPr>
        <w:lastRenderedPageBreak/>
        <w:t>建立基于多模态影像数据的皮肤病智能分析数学模型；结合组织病理学检查、血液检查、尿常规检查等临床指标，以及媒体大数据挖掘的相关信息，研发基于多模态异构数据融合处理的皮肤病智能诊断算法；研发皮肤病自动诊断的智能辅助决策系统，并用于临床实践。</w:t>
      </w:r>
    </w:p>
    <w:p w14:paraId="081AF798" w14:textId="77777777" w:rsidR="00217BF6" w:rsidRDefault="00217BF6" w:rsidP="00217BF6">
      <w:pPr>
        <w:spacing w:line="360" w:lineRule="auto"/>
        <w:rPr>
          <w:rFonts w:hint="eastAsia"/>
        </w:rPr>
      </w:pPr>
      <w:r>
        <w:rPr>
          <w:rFonts w:hint="eastAsia"/>
        </w:rPr>
        <w:t xml:space="preserve">　　五：恶性肿瘤预后预测中的数学方法与量化决策系统</w:t>
      </w:r>
    </w:p>
    <w:p w14:paraId="48B68A75" w14:textId="77777777" w:rsidR="00217BF6" w:rsidRDefault="00217BF6" w:rsidP="00217BF6">
      <w:pPr>
        <w:spacing w:line="360" w:lineRule="auto"/>
        <w:rPr>
          <w:rFonts w:hint="eastAsia"/>
        </w:rPr>
      </w:pPr>
      <w:r>
        <w:rPr>
          <w:rFonts w:hint="eastAsia"/>
        </w:rPr>
        <w:t xml:space="preserve">　　肿瘤的预后预测有助于医生做出临床决策。针对肺癌、肾透明细胞癌等恶性肿瘤，研究基于医学影像、组织病理图像和基因序列等多模态数据的预后预测数学方法；突破小样本、模态缺失、多任务学习等关键技术，揭示多模态数据之间潜在的关联，探究多模态数据与恶性肿瘤预后的内部关系和规律；融合多模态异构数据，设计具有高精度、高鲁棒性的智能量化预后预测与临床辅助决策系统。</w:t>
      </w:r>
    </w:p>
    <w:p w14:paraId="4A3166A3" w14:textId="77777777" w:rsidR="00217BF6" w:rsidRDefault="00217BF6" w:rsidP="00217BF6">
      <w:pPr>
        <w:spacing w:line="360" w:lineRule="auto"/>
        <w:rPr>
          <w:rFonts w:hint="eastAsia"/>
        </w:rPr>
      </w:pPr>
      <w:r>
        <w:rPr>
          <w:rFonts w:hint="eastAsia"/>
        </w:rPr>
        <w:t xml:space="preserve">　　六：基于多模态影像融合的肿瘤精准消融方法与系统</w:t>
      </w:r>
    </w:p>
    <w:p w14:paraId="5642E8D7" w14:textId="77777777" w:rsidR="00217BF6" w:rsidRDefault="00217BF6" w:rsidP="00217BF6">
      <w:pPr>
        <w:spacing w:line="360" w:lineRule="auto"/>
        <w:rPr>
          <w:rFonts w:hint="eastAsia"/>
        </w:rPr>
      </w:pPr>
      <w:r>
        <w:rPr>
          <w:rFonts w:hint="eastAsia"/>
        </w:rPr>
        <w:t xml:space="preserve">　　针对肿瘤消融的精准化需求，研究术前术中多模态影像中肿瘤及周边结构的快速精准分割方法，研究消融前后脏器及肿瘤形态变化的数学模型，研发肿瘤消融精准定位、术中规划和温控系统，并开展临床应用。</w:t>
      </w:r>
    </w:p>
    <w:p w14:paraId="62CF6B9E" w14:textId="77777777" w:rsidR="00217BF6" w:rsidRDefault="00217BF6" w:rsidP="00217BF6">
      <w:pPr>
        <w:spacing w:line="360" w:lineRule="auto"/>
        <w:rPr>
          <w:rFonts w:hint="eastAsia"/>
        </w:rPr>
      </w:pPr>
      <w:r>
        <w:rPr>
          <w:rFonts w:hint="eastAsia"/>
        </w:rPr>
        <w:t xml:space="preserve">　　七：基于脑细胞外间隙途径药物分布与转运数学建模的脑卒中治疗</w:t>
      </w:r>
    </w:p>
    <w:p w14:paraId="741E8BB4" w14:textId="77777777" w:rsidR="00217BF6" w:rsidRDefault="00217BF6" w:rsidP="00217BF6">
      <w:pPr>
        <w:spacing w:line="360" w:lineRule="auto"/>
        <w:rPr>
          <w:rFonts w:hint="eastAsia"/>
        </w:rPr>
      </w:pPr>
      <w:r>
        <w:rPr>
          <w:rFonts w:hint="eastAsia"/>
        </w:rPr>
        <w:t xml:space="preserve">　　针对脑卒中后经血液途径进行药物神经保护治疗效率低下的医疗困境，建立经脑细胞外间隙新途径治疗脑卒中与脑保护的新理论与新方法；建立基于影像学的脑细胞外间隙物质转运途径可视化方法；构建基于机理和数据的神经保护药物在脑细胞外间隙内分布与转运的数学模型，运用反问题理论和算法进行参数辨识，提出优化脑细胞外间隙内物质转运定量分析方法，开发脑细胞外间隙内药代动力学指标测量技术，开展临床示范应用。</w:t>
      </w:r>
    </w:p>
    <w:p w14:paraId="5195DADE" w14:textId="77777777" w:rsidR="00217BF6" w:rsidRDefault="00217BF6" w:rsidP="00217BF6">
      <w:pPr>
        <w:spacing w:line="360" w:lineRule="auto"/>
        <w:rPr>
          <w:rFonts w:hint="eastAsia"/>
        </w:rPr>
      </w:pPr>
      <w:r>
        <w:rPr>
          <w:rFonts w:hint="eastAsia"/>
        </w:rPr>
        <w:t xml:space="preserve">　　八：基于脑机接口技术的婴幼儿脑疾病诊疗数学方法与系统</w:t>
      </w:r>
    </w:p>
    <w:p w14:paraId="29C93EC4" w14:textId="77777777" w:rsidR="00217BF6" w:rsidRDefault="00217BF6" w:rsidP="00217BF6">
      <w:pPr>
        <w:spacing w:line="360" w:lineRule="auto"/>
        <w:rPr>
          <w:rFonts w:hint="eastAsia"/>
        </w:rPr>
      </w:pPr>
      <w:r>
        <w:rPr>
          <w:rFonts w:hint="eastAsia"/>
        </w:rPr>
        <w:t xml:space="preserve">　　面向婴幼儿脑疾病典型异常特征的超早期识别、病程演化、康复训练及评估等，研究运动行为、脑肌电、影像等多源数据间的数学关系，揭示婴幼儿脑发育异常的神经机制，研发婴幼儿脑疾病的脑机交互和虚拟现实诊疗技术，建立婴幼儿脑发育障碍的智能监测模型和辅助诊疗系统，并开展临床验证应用。</w:t>
      </w:r>
    </w:p>
    <w:p w14:paraId="5E1C4346" w14:textId="77777777" w:rsidR="00217BF6" w:rsidRDefault="00217BF6" w:rsidP="00217BF6">
      <w:pPr>
        <w:spacing w:line="360" w:lineRule="auto"/>
        <w:rPr>
          <w:rFonts w:hint="eastAsia"/>
        </w:rPr>
      </w:pPr>
      <w:r>
        <w:rPr>
          <w:rFonts w:hint="eastAsia"/>
        </w:rPr>
        <w:t xml:space="preserve">　　九：心梗后心脑血管事件的早期预警及诊疗的数学建模与方法</w:t>
      </w:r>
    </w:p>
    <w:p w14:paraId="2C452F26" w14:textId="77777777" w:rsidR="00217BF6" w:rsidRDefault="00217BF6" w:rsidP="00217BF6">
      <w:pPr>
        <w:spacing w:line="360" w:lineRule="auto"/>
        <w:rPr>
          <w:rFonts w:hint="eastAsia"/>
        </w:rPr>
      </w:pPr>
      <w:r>
        <w:rPr>
          <w:rFonts w:hint="eastAsia"/>
        </w:rPr>
        <w:t xml:space="preserve">　　针对心梗后心脑血管不良事件的预测预警及优化治疗关键问题，建立医学数据采集标准并构建相应的临床疾病队列和多模态大数据；构建预测预警的数学模型，给出相关指标体系与参数临界估计；利用人工智能技术，设计有效的智能算法并识别出关键的促发危险因素、特异性关键通路和分子调控机制等，提出优化的治疗方案并开发相应软件与决策系统，实现推广应用。</w:t>
      </w:r>
    </w:p>
    <w:p w14:paraId="156F954F" w14:textId="77777777" w:rsidR="00217BF6" w:rsidRDefault="00217BF6" w:rsidP="00217BF6">
      <w:pPr>
        <w:spacing w:line="360" w:lineRule="auto"/>
        <w:rPr>
          <w:rFonts w:hint="eastAsia"/>
        </w:rPr>
      </w:pPr>
      <w:r>
        <w:rPr>
          <w:rFonts w:hint="eastAsia"/>
        </w:rPr>
        <w:lastRenderedPageBreak/>
        <w:t xml:space="preserve">　　十：神经退行性疾病的多模态数据智能学习方法与早期识别</w:t>
      </w:r>
    </w:p>
    <w:p w14:paraId="7BC58499" w14:textId="77777777" w:rsidR="00217BF6" w:rsidRDefault="00217BF6" w:rsidP="00217BF6">
      <w:pPr>
        <w:spacing w:line="360" w:lineRule="auto"/>
        <w:rPr>
          <w:rFonts w:hint="eastAsia"/>
        </w:rPr>
      </w:pPr>
      <w:r>
        <w:rPr>
          <w:rFonts w:hint="eastAsia"/>
        </w:rPr>
        <w:t xml:space="preserve">　　面向典型神经退行性疾病（如阿尔茨海默病、帕金森病等）的早期识别，研究基于多模态的神经数据融合技术与智能学习方法；基于疾病的神经活动改变与模式动物神经元活动在体记录，建立揭示疾病内在机理与演化的多维度神经机制数学模型；建立模型与数据混合驱动的早期识别与调控智能分析算法；构建可灵活拓展的患者信息全景可视化工具，建立基于大数据的认知训练云平台，并开展临床示范应用。</w:t>
      </w:r>
    </w:p>
    <w:p w14:paraId="478A3DCD" w14:textId="77777777" w:rsidR="00217BF6" w:rsidRDefault="00217BF6" w:rsidP="00217BF6">
      <w:pPr>
        <w:spacing w:line="360" w:lineRule="auto"/>
        <w:rPr>
          <w:rFonts w:hint="eastAsia"/>
        </w:rPr>
      </w:pPr>
      <w:r>
        <w:rPr>
          <w:rFonts w:hint="eastAsia"/>
        </w:rPr>
        <w:t xml:space="preserve">　　三、资助方式</w:t>
      </w:r>
    </w:p>
    <w:p w14:paraId="31FD3D46" w14:textId="77777777" w:rsidR="00217BF6" w:rsidRDefault="00217BF6" w:rsidP="00217BF6">
      <w:pPr>
        <w:spacing w:line="360" w:lineRule="auto"/>
        <w:rPr>
          <w:rFonts w:hint="eastAsia"/>
        </w:rPr>
      </w:pPr>
      <w:r>
        <w:rPr>
          <w:rFonts w:hint="eastAsia"/>
        </w:rPr>
        <w:t xml:space="preserve">　　以重点项目群方式资助，项目资助周期不超过四年。项目执行期前两年由数学天元基金资助（侧重于理论与方法，每项</w:t>
      </w:r>
      <w:r>
        <w:rPr>
          <w:rFonts w:hint="eastAsia"/>
        </w:rPr>
        <w:t>200</w:t>
      </w:r>
      <w:r>
        <w:rPr>
          <w:rFonts w:hint="eastAsia"/>
        </w:rPr>
        <w:t>万元），后两年由琶洲实验室资助（侧重于技术与应用落地，每项不低于</w:t>
      </w:r>
      <w:r>
        <w:rPr>
          <w:rFonts w:hint="eastAsia"/>
        </w:rPr>
        <w:t>200</w:t>
      </w:r>
      <w:r>
        <w:rPr>
          <w:rFonts w:hint="eastAsia"/>
        </w:rPr>
        <w:t>万元）；项目资助采取淘汰机制，执行两年后进行中期评估，评估优秀的项目可获连续资助。项目研究团队须由包含数学与医学或信息等不同领域的学者组成，采取双负责人制（其中，排名第一的负责人为项目总体负责人）。</w:t>
      </w:r>
      <w:r>
        <w:rPr>
          <w:rFonts w:hint="eastAsia"/>
        </w:rPr>
        <w:t>2021</w:t>
      </w:r>
      <w:r>
        <w:rPr>
          <w:rFonts w:hint="eastAsia"/>
        </w:rPr>
        <w:t>年拟资助不超过</w:t>
      </w:r>
      <w:r>
        <w:rPr>
          <w:rFonts w:hint="eastAsia"/>
        </w:rPr>
        <w:t>10</w:t>
      </w:r>
      <w:r>
        <w:rPr>
          <w:rFonts w:hint="eastAsia"/>
        </w:rPr>
        <w:t>项。申请书中的研究期限应填写为：</w:t>
      </w:r>
      <w:r>
        <w:rPr>
          <w:rFonts w:hint="eastAsia"/>
        </w:rPr>
        <w:t>2022</w:t>
      </w:r>
      <w:r>
        <w:rPr>
          <w:rFonts w:hint="eastAsia"/>
        </w:rPr>
        <w:t>年</w:t>
      </w:r>
      <w:r>
        <w:rPr>
          <w:rFonts w:hint="eastAsia"/>
        </w:rPr>
        <w:t>1</w:t>
      </w:r>
      <w:r>
        <w:rPr>
          <w:rFonts w:hint="eastAsia"/>
        </w:rPr>
        <w:t>月</w:t>
      </w:r>
      <w:r>
        <w:rPr>
          <w:rFonts w:hint="eastAsia"/>
        </w:rPr>
        <w:t>1</w:t>
      </w:r>
      <w:r>
        <w:rPr>
          <w:rFonts w:hint="eastAsia"/>
        </w:rPr>
        <w:t>日至</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14:paraId="227F070F" w14:textId="77777777" w:rsidR="00217BF6" w:rsidRDefault="00217BF6" w:rsidP="00217BF6">
      <w:pPr>
        <w:spacing w:line="360" w:lineRule="auto"/>
        <w:rPr>
          <w:rFonts w:hint="eastAsia"/>
        </w:rPr>
      </w:pPr>
      <w:r>
        <w:rPr>
          <w:rFonts w:hint="eastAsia"/>
        </w:rPr>
        <w:t xml:space="preserve">　　四、申请要求及注意事项</w:t>
      </w:r>
    </w:p>
    <w:p w14:paraId="41D8B795" w14:textId="77777777" w:rsidR="00217BF6" w:rsidRDefault="00217BF6" w:rsidP="00217BF6">
      <w:pPr>
        <w:spacing w:line="360" w:lineRule="auto"/>
        <w:rPr>
          <w:rFonts w:hint="eastAsia"/>
        </w:rPr>
      </w:pPr>
      <w:r>
        <w:rPr>
          <w:rFonts w:hint="eastAsia"/>
        </w:rPr>
        <w:t xml:space="preserve">　　（一）申请条件</w:t>
      </w:r>
    </w:p>
    <w:p w14:paraId="6D73A689" w14:textId="77777777" w:rsidR="00217BF6" w:rsidRDefault="00217BF6" w:rsidP="00217BF6">
      <w:pPr>
        <w:spacing w:line="360" w:lineRule="auto"/>
        <w:rPr>
          <w:rFonts w:hint="eastAsia"/>
        </w:rPr>
      </w:pPr>
      <w:r>
        <w:rPr>
          <w:rFonts w:hint="eastAsia"/>
        </w:rPr>
        <w:t xml:space="preserve">　　本交叉重点专项项目申请人应当具备以下条件：</w:t>
      </w:r>
    </w:p>
    <w:p w14:paraId="1A1C1659" w14:textId="77777777" w:rsidR="00217BF6" w:rsidRDefault="00217BF6" w:rsidP="00217BF6">
      <w:pPr>
        <w:spacing w:line="360" w:lineRule="auto"/>
        <w:rPr>
          <w:rFonts w:hint="eastAsia"/>
        </w:rPr>
      </w:pPr>
      <w:r>
        <w:rPr>
          <w:rFonts w:hint="eastAsia"/>
        </w:rPr>
        <w:t xml:space="preserve">　　</w:t>
      </w:r>
      <w:r>
        <w:rPr>
          <w:rFonts w:hint="eastAsia"/>
        </w:rPr>
        <w:t>1</w:t>
      </w:r>
      <w:r>
        <w:rPr>
          <w:rFonts w:hint="eastAsia"/>
        </w:rPr>
        <w:t>、具有承担基础研究课题的经历；</w:t>
      </w:r>
    </w:p>
    <w:p w14:paraId="77A6FD57" w14:textId="77777777" w:rsidR="00217BF6" w:rsidRDefault="00217BF6" w:rsidP="00217BF6">
      <w:pPr>
        <w:spacing w:line="360" w:lineRule="auto"/>
        <w:rPr>
          <w:rFonts w:hint="eastAsia"/>
        </w:rPr>
      </w:pPr>
      <w:r>
        <w:rPr>
          <w:rFonts w:hint="eastAsia"/>
        </w:rPr>
        <w:t xml:space="preserve">　　</w:t>
      </w:r>
      <w:r>
        <w:rPr>
          <w:rFonts w:hint="eastAsia"/>
        </w:rPr>
        <w:t>2</w:t>
      </w:r>
      <w:r>
        <w:rPr>
          <w:rFonts w:hint="eastAsia"/>
        </w:rPr>
        <w:t>、具有高级专业技术职务（职称）。</w:t>
      </w:r>
    </w:p>
    <w:p w14:paraId="502D11BD" w14:textId="77777777" w:rsidR="00217BF6" w:rsidRDefault="00217BF6" w:rsidP="00217BF6">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14:paraId="7FF6595D" w14:textId="77777777" w:rsidR="00217BF6" w:rsidRDefault="00217BF6" w:rsidP="00217BF6">
      <w:pPr>
        <w:spacing w:line="360" w:lineRule="auto"/>
        <w:rPr>
          <w:rFonts w:hint="eastAsia"/>
        </w:rPr>
      </w:pPr>
      <w:r>
        <w:rPr>
          <w:rFonts w:hint="eastAsia"/>
        </w:rPr>
        <w:t xml:space="preserve">　　（二）限项申请规定</w:t>
      </w:r>
    </w:p>
    <w:p w14:paraId="31FB36A4" w14:textId="77777777" w:rsidR="00217BF6" w:rsidRDefault="00217BF6" w:rsidP="00217BF6">
      <w:pPr>
        <w:spacing w:line="360" w:lineRule="auto"/>
        <w:rPr>
          <w:rFonts w:hint="eastAsia"/>
        </w:rPr>
      </w:pPr>
      <w:r>
        <w:rPr>
          <w:rFonts w:hint="eastAsia"/>
        </w:rPr>
        <w:t xml:space="preserve">　　</w:t>
      </w:r>
      <w:r>
        <w:rPr>
          <w:rFonts w:hint="eastAsia"/>
        </w:rPr>
        <w:t>1</w:t>
      </w:r>
      <w:r>
        <w:rPr>
          <w:rFonts w:hint="eastAsia"/>
        </w:rPr>
        <w:t>、本交叉重点专项项目不计入高级专业技术职务（职称）人员申请和承担总数</w:t>
      </w:r>
      <w:r>
        <w:rPr>
          <w:rFonts w:hint="eastAsia"/>
        </w:rPr>
        <w:t>2</w:t>
      </w:r>
      <w:r>
        <w:rPr>
          <w:rFonts w:hint="eastAsia"/>
        </w:rPr>
        <w:t>项的范围；</w:t>
      </w:r>
    </w:p>
    <w:p w14:paraId="04D3BB7D" w14:textId="77777777" w:rsidR="00217BF6" w:rsidRDefault="00217BF6" w:rsidP="00217BF6">
      <w:pPr>
        <w:spacing w:line="360" w:lineRule="auto"/>
        <w:rPr>
          <w:rFonts w:hint="eastAsia"/>
        </w:rPr>
      </w:pPr>
      <w:r>
        <w:rPr>
          <w:rFonts w:hint="eastAsia"/>
        </w:rPr>
        <w:t xml:space="preserve">　　</w:t>
      </w:r>
      <w:r>
        <w:rPr>
          <w:rFonts w:hint="eastAsia"/>
        </w:rPr>
        <w:t>2</w:t>
      </w:r>
      <w:r>
        <w:rPr>
          <w:rFonts w:hint="eastAsia"/>
        </w:rPr>
        <w:t>、本交叉重点专项项目申请人和参与者只能申请或参与申请上述十个研究内容之一的项目；</w:t>
      </w:r>
    </w:p>
    <w:p w14:paraId="3DED59A6" w14:textId="77777777" w:rsidR="00217BF6" w:rsidRDefault="00217BF6" w:rsidP="00217BF6">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项本交叉重点专项项目。</w:t>
      </w:r>
    </w:p>
    <w:p w14:paraId="52812F77" w14:textId="77777777" w:rsidR="00217BF6" w:rsidRDefault="00217BF6" w:rsidP="00217BF6">
      <w:pPr>
        <w:spacing w:line="360" w:lineRule="auto"/>
        <w:rPr>
          <w:rFonts w:hint="eastAsia"/>
        </w:rPr>
      </w:pPr>
      <w:r>
        <w:rPr>
          <w:rFonts w:hint="eastAsia"/>
        </w:rPr>
        <w:t xml:space="preserve">　　（三）申请注意事项</w:t>
      </w:r>
    </w:p>
    <w:p w14:paraId="3DE80056" w14:textId="77777777" w:rsidR="00217BF6" w:rsidRDefault="00217BF6" w:rsidP="00217BF6">
      <w:pPr>
        <w:spacing w:line="360" w:lineRule="auto"/>
        <w:rPr>
          <w:rFonts w:hint="eastAsia"/>
        </w:rPr>
      </w:pPr>
      <w:r>
        <w:rPr>
          <w:rFonts w:hint="eastAsia"/>
        </w:rPr>
        <w:t xml:space="preserve">　　</w:t>
      </w:r>
      <w:r>
        <w:rPr>
          <w:rFonts w:hint="eastAsia"/>
        </w:rPr>
        <w:t>1</w:t>
      </w:r>
      <w:r>
        <w:rPr>
          <w:rFonts w:hint="eastAsia"/>
        </w:rPr>
        <w:t>、本交叉重点专项项目采用无纸化申请，申请接收时间为</w:t>
      </w:r>
      <w:r>
        <w:rPr>
          <w:rFonts w:hint="eastAsia"/>
        </w:rPr>
        <w:t>2021</w:t>
      </w:r>
      <w:r>
        <w:rPr>
          <w:rFonts w:hint="eastAsia"/>
        </w:rPr>
        <w:t>年</w:t>
      </w:r>
      <w:r>
        <w:rPr>
          <w:rFonts w:hint="eastAsia"/>
        </w:rPr>
        <w:t>8</w:t>
      </w:r>
      <w:r>
        <w:rPr>
          <w:rFonts w:hint="eastAsia"/>
        </w:rPr>
        <w:t>月</w:t>
      </w:r>
      <w:r>
        <w:rPr>
          <w:rFonts w:hint="eastAsia"/>
        </w:rPr>
        <w:t>25</w:t>
      </w:r>
      <w:r>
        <w:rPr>
          <w:rFonts w:hint="eastAsia"/>
        </w:rPr>
        <w:t>日</w:t>
      </w:r>
      <w:r>
        <w:rPr>
          <w:rFonts w:hint="eastAsia"/>
        </w:rPr>
        <w:t>-2021</w:t>
      </w:r>
      <w:r>
        <w:rPr>
          <w:rFonts w:hint="eastAsia"/>
        </w:rPr>
        <w:t>年</w:t>
      </w:r>
      <w:r>
        <w:rPr>
          <w:rFonts w:hint="eastAsia"/>
        </w:rPr>
        <w:t>8</w:t>
      </w:r>
      <w:r>
        <w:rPr>
          <w:rFonts w:hint="eastAsia"/>
        </w:rPr>
        <w:t>月</w:t>
      </w:r>
      <w:r>
        <w:rPr>
          <w:rFonts w:hint="eastAsia"/>
        </w:rPr>
        <w:t>31</w:t>
      </w:r>
      <w:r>
        <w:rPr>
          <w:rFonts w:hint="eastAsia"/>
        </w:rPr>
        <w:t>日</w:t>
      </w:r>
      <w:r>
        <w:rPr>
          <w:rFonts w:hint="eastAsia"/>
        </w:rPr>
        <w:t>16</w:t>
      </w:r>
      <w:r>
        <w:rPr>
          <w:rFonts w:hint="eastAsia"/>
        </w:rPr>
        <w:t>时。请申请人于</w:t>
      </w:r>
      <w:r>
        <w:rPr>
          <w:rFonts w:hint="eastAsia"/>
        </w:rPr>
        <w:t>2021</w:t>
      </w:r>
      <w:r>
        <w:rPr>
          <w:rFonts w:hint="eastAsia"/>
        </w:rPr>
        <w:t>年</w:t>
      </w:r>
      <w:r>
        <w:rPr>
          <w:rFonts w:hint="eastAsia"/>
        </w:rPr>
        <w:t>8</w:t>
      </w:r>
      <w:r>
        <w:rPr>
          <w:rFonts w:hint="eastAsia"/>
        </w:rPr>
        <w:t>月</w:t>
      </w:r>
      <w:r>
        <w:rPr>
          <w:rFonts w:hint="eastAsia"/>
        </w:rPr>
        <w:t>24</w:t>
      </w:r>
      <w:r>
        <w:rPr>
          <w:rFonts w:hint="eastAsia"/>
        </w:rPr>
        <w:t>日后登录科学基金网络信息系统</w:t>
      </w:r>
      <w:r>
        <w:rPr>
          <w:rFonts w:hint="eastAsia"/>
        </w:rPr>
        <w:t>https://isisn.nsfc.gov.cn/</w:t>
      </w:r>
      <w:r>
        <w:rPr>
          <w:rFonts w:hint="eastAsia"/>
        </w:rPr>
        <w:t>（没有系统账号的申请人请向依托单位基金管理联系人申请开户）撰</w:t>
      </w:r>
      <w:r>
        <w:rPr>
          <w:rFonts w:hint="eastAsia"/>
        </w:rPr>
        <w:lastRenderedPageBreak/>
        <w:t>写申请书。项目合作研究单位数量不得超过</w:t>
      </w:r>
      <w:r>
        <w:rPr>
          <w:rFonts w:hint="eastAsia"/>
        </w:rPr>
        <w:t>2</w:t>
      </w:r>
      <w:r>
        <w:rPr>
          <w:rFonts w:hint="eastAsia"/>
        </w:rPr>
        <w:t>个。</w:t>
      </w:r>
    </w:p>
    <w:p w14:paraId="299F74CB" w14:textId="77777777" w:rsidR="00217BF6" w:rsidRDefault="00217BF6" w:rsidP="00217BF6">
      <w:pPr>
        <w:spacing w:line="360" w:lineRule="auto"/>
        <w:rPr>
          <w:rFonts w:hint="eastAsia"/>
        </w:rPr>
      </w:pPr>
      <w:r>
        <w:rPr>
          <w:rFonts w:hint="eastAsia"/>
        </w:rPr>
        <w:t xml:space="preserve">　　</w:t>
      </w:r>
      <w:r>
        <w:rPr>
          <w:rFonts w:hint="eastAsia"/>
        </w:rPr>
        <w:t>2</w:t>
      </w:r>
      <w:r>
        <w:rPr>
          <w:rFonts w:hint="eastAsia"/>
        </w:rPr>
        <w:t>、申请人在填报申请书前，应当认真阅读本项目指南和《</w:t>
      </w:r>
      <w:r>
        <w:rPr>
          <w:rFonts w:hint="eastAsia"/>
        </w:rPr>
        <w:t>2021</w:t>
      </w:r>
      <w:r>
        <w:rPr>
          <w:rFonts w:hint="eastAsia"/>
        </w:rPr>
        <w:t>年度国家自然科学基金项目指南》中申请须知的相关内容，不符合项目指南相关要求的申请项目将不予受理。</w:t>
      </w:r>
    </w:p>
    <w:p w14:paraId="55A5370E" w14:textId="77777777" w:rsidR="00217BF6" w:rsidRDefault="00217BF6" w:rsidP="00217BF6">
      <w:pPr>
        <w:spacing w:line="360" w:lineRule="auto"/>
        <w:rPr>
          <w:rFonts w:hint="eastAsia"/>
        </w:rPr>
      </w:pPr>
      <w:r>
        <w:rPr>
          <w:rFonts w:hint="eastAsia"/>
        </w:rPr>
        <w:t xml:space="preserve">　　</w:t>
      </w:r>
      <w:r>
        <w:rPr>
          <w:rFonts w:hint="eastAsia"/>
        </w:rPr>
        <w:t>3</w:t>
      </w:r>
      <w:r>
        <w:rPr>
          <w:rFonts w:hint="eastAsia"/>
        </w:rPr>
        <w:t>、申请书研究内容应和本指南资助研究内容一致，项目名称要求选择上述十个研究项目之一，否则将不予受理。申请书资助项目类别选择“数学天元基金项目”，亚类说明选择“数学天元基金”，</w:t>
      </w:r>
      <w:r>
        <w:rPr>
          <w:rFonts w:hint="eastAsia"/>
        </w:rPr>
        <w:t xml:space="preserve"> </w:t>
      </w:r>
      <w:r>
        <w:rPr>
          <w:rFonts w:hint="eastAsia"/>
        </w:rPr>
        <w:t>附注说明填写“数学与医疗健康交叉重点专项”。所有项目申请代码</w:t>
      </w:r>
      <w:r>
        <w:rPr>
          <w:rFonts w:hint="eastAsia"/>
        </w:rPr>
        <w:t>1</w:t>
      </w:r>
      <w:r>
        <w:rPr>
          <w:rFonts w:hint="eastAsia"/>
        </w:rPr>
        <w:t>均应选择数学学科申请代码。以上选择不准确或未选择的项目申请将不予受理。</w:t>
      </w:r>
    </w:p>
    <w:p w14:paraId="6B86B01E" w14:textId="77777777" w:rsidR="00217BF6" w:rsidRDefault="00217BF6" w:rsidP="00217BF6">
      <w:pPr>
        <w:spacing w:line="360" w:lineRule="auto"/>
        <w:rPr>
          <w:rFonts w:hint="eastAsia"/>
        </w:rPr>
      </w:pPr>
      <w:r>
        <w:rPr>
          <w:rFonts w:hint="eastAsia"/>
        </w:rPr>
        <w:t xml:space="preserve">　　</w:t>
      </w:r>
      <w:r>
        <w:rPr>
          <w:rFonts w:hint="eastAsia"/>
        </w:rPr>
        <w:t>4</w:t>
      </w:r>
      <w:r>
        <w:rPr>
          <w:rFonts w:hint="eastAsia"/>
        </w:rPr>
        <w:t>、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14:paraId="33414970" w14:textId="77777777" w:rsidR="00217BF6" w:rsidRDefault="00217BF6" w:rsidP="00217BF6">
      <w:pPr>
        <w:spacing w:line="360" w:lineRule="auto"/>
        <w:rPr>
          <w:rFonts w:hint="eastAsia"/>
        </w:rPr>
      </w:pPr>
      <w:r>
        <w:rPr>
          <w:rFonts w:hint="eastAsia"/>
        </w:rPr>
        <w:t xml:space="preserve">　　</w:t>
      </w:r>
      <w:r>
        <w:rPr>
          <w:rFonts w:hint="eastAsia"/>
        </w:rPr>
        <w:t>5</w:t>
      </w:r>
      <w:r>
        <w:rPr>
          <w:rFonts w:hint="eastAsia"/>
        </w:rPr>
        <w:t>、申请人完成申请书撰写后，在线提交电子申请书及附件材料。申请材料中所需的附件材料（有关证明材料、审批文件和其他特别说明要求提交的纸质材料原件），全部以电子扫描件上传。</w:t>
      </w:r>
    </w:p>
    <w:p w14:paraId="3EBA0A06" w14:textId="77777777" w:rsidR="00217BF6" w:rsidRDefault="00217BF6" w:rsidP="00217BF6">
      <w:pPr>
        <w:spacing w:line="360" w:lineRule="auto"/>
        <w:rPr>
          <w:rFonts w:hint="eastAsia"/>
        </w:rPr>
      </w:pPr>
      <w:r>
        <w:rPr>
          <w:rFonts w:hint="eastAsia"/>
        </w:rPr>
        <w:t xml:space="preserve">　　</w:t>
      </w:r>
      <w:r>
        <w:rPr>
          <w:rFonts w:hint="eastAsia"/>
        </w:rPr>
        <w:t>6</w:t>
      </w:r>
      <w:r>
        <w:rPr>
          <w:rFonts w:hint="eastAsia"/>
        </w:rPr>
        <w:t>、依托单位应对本单位申请人所提交申请材料的真实性、完整性和合规性进行审核；对申请人申报预算的目标相关性、政策相符性和经济合理性进行审核。具体要求如下：</w:t>
      </w:r>
    </w:p>
    <w:p w14:paraId="07B59A5D" w14:textId="77777777" w:rsidR="00217BF6" w:rsidRDefault="00217BF6" w:rsidP="00217BF6">
      <w:pPr>
        <w:spacing w:line="360" w:lineRule="auto"/>
        <w:rPr>
          <w:rFonts w:hint="eastAsia"/>
        </w:rPr>
      </w:pPr>
      <w:r>
        <w:rPr>
          <w:rFonts w:hint="eastAsia"/>
        </w:rPr>
        <w:t xml:space="preserve">　　（</w:t>
      </w:r>
      <w:r>
        <w:rPr>
          <w:rFonts w:hint="eastAsia"/>
        </w:rPr>
        <w:t>1</w:t>
      </w:r>
      <w:r>
        <w:rPr>
          <w:rFonts w:hint="eastAsia"/>
        </w:rPr>
        <w:t>）本交叉重点专项项目采用无纸化申请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70351D5F" w14:textId="77777777" w:rsidR="00217BF6" w:rsidRDefault="00217BF6" w:rsidP="00217BF6">
      <w:pPr>
        <w:spacing w:line="360" w:lineRule="auto"/>
        <w:rPr>
          <w:rFonts w:hint="eastAsia"/>
        </w:rPr>
      </w:pPr>
      <w:r>
        <w:rPr>
          <w:rFonts w:hint="eastAsia"/>
        </w:rPr>
        <w:t xml:space="preserve">　　（</w:t>
      </w:r>
      <w:r>
        <w:rPr>
          <w:rFonts w:hint="eastAsia"/>
        </w:rPr>
        <w:t>2</w:t>
      </w:r>
      <w:r>
        <w:rPr>
          <w:rFonts w:hint="eastAsia"/>
        </w:rPr>
        <w:t>）依托单位在线提交电子申请书及附件材料后，应于申请材料提交截止时间（</w:t>
      </w:r>
      <w:r>
        <w:rPr>
          <w:rFonts w:hint="eastAsia"/>
        </w:rPr>
        <w:t>2021</w:t>
      </w:r>
      <w:r>
        <w:rPr>
          <w:rFonts w:hint="eastAsia"/>
        </w:rPr>
        <w:t>年</w:t>
      </w:r>
      <w:r>
        <w:rPr>
          <w:rFonts w:hint="eastAsia"/>
        </w:rPr>
        <w:t>8</w:t>
      </w:r>
      <w:r>
        <w:rPr>
          <w:rFonts w:hint="eastAsia"/>
        </w:rPr>
        <w:t>月</w:t>
      </w:r>
      <w:r>
        <w:rPr>
          <w:rFonts w:hint="eastAsia"/>
        </w:rPr>
        <w:t>31</w:t>
      </w:r>
      <w:r>
        <w:rPr>
          <w:rFonts w:hint="eastAsia"/>
        </w:rPr>
        <w:t>日</w:t>
      </w:r>
      <w:r>
        <w:rPr>
          <w:rFonts w:hint="eastAsia"/>
        </w:rPr>
        <w:t>16</w:t>
      </w:r>
      <w:r>
        <w:rPr>
          <w:rFonts w:hint="eastAsia"/>
        </w:rPr>
        <w:t>时）前通过信息系统上传项目清单，并对项目确认，无需提供纸质材料。</w:t>
      </w:r>
    </w:p>
    <w:p w14:paraId="6F826CB6" w14:textId="77777777" w:rsidR="00217BF6" w:rsidRDefault="00217BF6" w:rsidP="00217BF6">
      <w:pPr>
        <w:spacing w:line="360" w:lineRule="auto"/>
        <w:rPr>
          <w:rFonts w:hint="eastAsia"/>
        </w:rPr>
      </w:pPr>
      <w:r>
        <w:rPr>
          <w:rFonts w:hint="eastAsia"/>
        </w:rPr>
        <w:t xml:space="preserve">　　五、联系方式</w:t>
      </w:r>
    </w:p>
    <w:p w14:paraId="5C500BFC" w14:textId="77777777" w:rsidR="00217BF6" w:rsidRDefault="00217BF6" w:rsidP="00217BF6">
      <w:pPr>
        <w:spacing w:line="360" w:lineRule="auto"/>
        <w:rPr>
          <w:rFonts w:hint="eastAsia"/>
        </w:rPr>
      </w:pPr>
      <w:r>
        <w:rPr>
          <w:rFonts w:hint="eastAsia"/>
        </w:rPr>
        <w:t xml:space="preserve">　　</w:t>
      </w:r>
      <w:r>
        <w:rPr>
          <w:rFonts w:hint="eastAsia"/>
        </w:rPr>
        <w:t>1</w:t>
      </w:r>
      <w:r>
        <w:rPr>
          <w:rFonts w:hint="eastAsia"/>
        </w:rPr>
        <w:t>、填报过程中遇到的技术问题，可联系国家自然科学基金委员会信息中心协助解决，联系电话：</w:t>
      </w:r>
      <w:r>
        <w:rPr>
          <w:rFonts w:hint="eastAsia"/>
        </w:rPr>
        <w:t>010-62317474</w:t>
      </w:r>
      <w:r>
        <w:rPr>
          <w:rFonts w:hint="eastAsia"/>
        </w:rPr>
        <w:t>。</w:t>
      </w:r>
    </w:p>
    <w:p w14:paraId="476857C6" w14:textId="77777777" w:rsidR="00217BF6" w:rsidRDefault="00217BF6" w:rsidP="00217BF6">
      <w:pPr>
        <w:spacing w:line="360" w:lineRule="auto"/>
        <w:rPr>
          <w:rFonts w:hint="eastAsia"/>
        </w:rPr>
      </w:pPr>
      <w:r>
        <w:rPr>
          <w:rFonts w:hint="eastAsia"/>
        </w:rPr>
        <w:t xml:space="preserve">　　</w:t>
      </w:r>
      <w:r>
        <w:rPr>
          <w:rFonts w:hint="eastAsia"/>
        </w:rPr>
        <w:t>2</w:t>
      </w:r>
      <w:r>
        <w:rPr>
          <w:rFonts w:hint="eastAsia"/>
        </w:rPr>
        <w:t>、其他问题可咨询国家自然科学基金委员会数学物理科学部数学科学处：</w:t>
      </w:r>
    </w:p>
    <w:p w14:paraId="4DF49B0B" w14:textId="77777777" w:rsidR="00217BF6" w:rsidRDefault="00217BF6" w:rsidP="00217BF6">
      <w:pPr>
        <w:spacing w:line="360" w:lineRule="auto"/>
        <w:rPr>
          <w:rFonts w:hint="eastAsia"/>
        </w:rPr>
      </w:pPr>
      <w:r>
        <w:rPr>
          <w:rFonts w:hint="eastAsia"/>
        </w:rPr>
        <w:t xml:space="preserve">　　数学科学处联系人：何</w:t>
      </w:r>
      <w:r>
        <w:rPr>
          <w:rFonts w:hint="eastAsia"/>
        </w:rPr>
        <w:t xml:space="preserve"> </w:t>
      </w:r>
      <w:r>
        <w:rPr>
          <w:rFonts w:hint="eastAsia"/>
        </w:rPr>
        <w:t>成</w:t>
      </w:r>
    </w:p>
    <w:p w14:paraId="0A0F13A8" w14:textId="77777777" w:rsidR="00217BF6" w:rsidRDefault="00217BF6" w:rsidP="00217BF6">
      <w:pPr>
        <w:spacing w:line="360" w:lineRule="auto"/>
        <w:rPr>
          <w:rFonts w:hint="eastAsia"/>
        </w:rPr>
      </w:pPr>
      <w:r>
        <w:rPr>
          <w:rFonts w:hint="eastAsia"/>
        </w:rPr>
        <w:t xml:space="preserve">　　电　话：（</w:t>
      </w:r>
      <w:r>
        <w:rPr>
          <w:rFonts w:hint="eastAsia"/>
        </w:rPr>
        <w:t>010</w:t>
      </w:r>
      <w:r>
        <w:rPr>
          <w:rFonts w:hint="eastAsia"/>
        </w:rPr>
        <w:t>）</w:t>
      </w:r>
      <w:r>
        <w:rPr>
          <w:rFonts w:hint="eastAsia"/>
        </w:rPr>
        <w:t>62325025</w:t>
      </w:r>
    </w:p>
    <w:p w14:paraId="51C31BC2" w14:textId="48D1F0FD" w:rsidR="00B22F24" w:rsidRPr="00217BF6" w:rsidRDefault="00217BF6" w:rsidP="00217BF6">
      <w:pPr>
        <w:spacing w:line="360" w:lineRule="auto"/>
      </w:pPr>
      <w:r>
        <w:rPr>
          <w:rFonts w:hint="eastAsia"/>
        </w:rPr>
        <w:t xml:space="preserve">　　邮　箱：</w:t>
      </w:r>
      <w:r>
        <w:rPr>
          <w:rFonts w:hint="eastAsia"/>
        </w:rPr>
        <w:t>hecheng@nsfc.gov.cn</w:t>
      </w:r>
    </w:p>
    <w:sectPr w:rsidR="00B22F24" w:rsidRPr="00217B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F6"/>
    <w:rsid w:val="00217BF6"/>
    <w:rsid w:val="00B2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9A96"/>
  <w15:chartTrackingRefBased/>
  <w15:docId w15:val="{929B24C1-2C82-4E3C-BEDD-93A8E37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996598">
      <w:bodyDiv w:val="1"/>
      <w:marLeft w:val="0"/>
      <w:marRight w:val="0"/>
      <w:marTop w:val="0"/>
      <w:marBottom w:val="0"/>
      <w:divBdr>
        <w:top w:val="none" w:sz="0" w:space="0" w:color="auto"/>
        <w:left w:val="none" w:sz="0" w:space="0" w:color="auto"/>
        <w:bottom w:val="none" w:sz="0" w:space="0" w:color="auto"/>
        <w:right w:val="none" w:sz="0" w:space="0" w:color="auto"/>
      </w:divBdr>
      <w:divsChild>
        <w:div w:id="195219915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2021-08-12T07:00:00Z</dcterms:created>
  <dcterms:modified xsi:type="dcterms:W3CDTF">2021-08-12T07:04:00Z</dcterms:modified>
</cp:coreProperties>
</file>