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16993">
      <w:pPr>
        <w:widowControl/>
        <w:jc w:val="left"/>
        <w:rPr>
          <w:rFonts w:ascii="黑体" w:hAnsi="黑体" w:eastAsia="黑体" w:cs="黑体"/>
          <w:sz w:val="24"/>
          <w:szCs w:val="24"/>
        </w:rPr>
      </w:pPr>
      <w:r>
        <w:rPr>
          <w:rFonts w:hint="eastAsia" w:ascii="黑体" w:hAnsi="黑体" w:eastAsia="黑体" w:cs="黑体"/>
          <w:sz w:val="24"/>
          <w:szCs w:val="24"/>
        </w:rPr>
        <w:t>附件1：</w:t>
      </w:r>
    </w:p>
    <w:p w14:paraId="244C11C8">
      <w:pPr>
        <w:widowControl/>
        <w:spacing w:line="560" w:lineRule="exact"/>
        <w:jc w:val="center"/>
        <w:rPr>
          <w:rFonts w:ascii="黑体" w:hAnsi="黑体" w:eastAsia="黑体" w:cs="黑体"/>
          <w:sz w:val="36"/>
          <w:szCs w:val="36"/>
        </w:rPr>
      </w:pPr>
      <w:r>
        <w:rPr>
          <w:rFonts w:hint="eastAsia" w:ascii="黑体" w:hAnsi="黑体" w:eastAsia="黑体" w:cs="黑体"/>
          <w:sz w:val="36"/>
          <w:szCs w:val="36"/>
        </w:rPr>
        <w:t>南京航空航天大学自动化学院</w:t>
      </w:r>
    </w:p>
    <w:p w14:paraId="1552F648">
      <w:pPr>
        <w:widowControl/>
        <w:spacing w:line="560" w:lineRule="exact"/>
        <w:jc w:val="center"/>
        <w:rPr>
          <w:rFonts w:ascii="黑体" w:hAnsi="黑体" w:eastAsia="黑体" w:cs="黑体"/>
          <w:sz w:val="36"/>
          <w:szCs w:val="36"/>
        </w:rPr>
      </w:pPr>
      <w:r>
        <w:rPr>
          <w:rFonts w:hint="eastAsia" w:ascii="黑体" w:hAnsi="黑体" w:eastAsia="黑体" w:cs="黑体"/>
          <w:sz w:val="36"/>
          <w:szCs w:val="36"/>
        </w:rPr>
        <w:t>研究生</w:t>
      </w:r>
      <w:r>
        <w:rPr>
          <w:rFonts w:hint="eastAsia" w:ascii="黑体" w:hAnsi="黑体" w:eastAsia="黑体" w:cs="黑体"/>
          <w:sz w:val="36"/>
          <w:szCs w:val="36"/>
          <w:lang w:eastAsia="zh-CN"/>
        </w:rPr>
        <w:t>“</w:t>
      </w:r>
      <w:r>
        <w:rPr>
          <w:rFonts w:hint="eastAsia" w:ascii="黑体" w:hAnsi="黑体" w:eastAsia="黑体" w:cs="黑体"/>
          <w:sz w:val="36"/>
          <w:szCs w:val="36"/>
        </w:rPr>
        <w:t>五好</w:t>
      </w:r>
      <w:r>
        <w:rPr>
          <w:rFonts w:hint="eastAsia" w:ascii="黑体" w:hAnsi="黑体" w:eastAsia="黑体" w:cs="黑体"/>
          <w:sz w:val="36"/>
          <w:szCs w:val="36"/>
          <w:lang w:eastAsia="zh-CN"/>
        </w:rPr>
        <w:t>”</w:t>
      </w:r>
      <w:r>
        <w:rPr>
          <w:rFonts w:hint="eastAsia" w:ascii="黑体" w:hAnsi="黑体" w:eastAsia="黑体" w:cs="黑体"/>
          <w:sz w:val="36"/>
          <w:szCs w:val="36"/>
        </w:rPr>
        <w:t>导学团队</w:t>
      </w:r>
      <w:bookmarkStart w:id="0" w:name="_GoBack"/>
      <w:bookmarkEnd w:id="0"/>
      <w:r>
        <w:rPr>
          <w:rFonts w:hint="eastAsia" w:ascii="黑体" w:hAnsi="黑体" w:eastAsia="黑体" w:cs="黑体"/>
          <w:sz w:val="36"/>
          <w:szCs w:val="36"/>
        </w:rPr>
        <w:t>创建实施办法</w:t>
      </w:r>
    </w:p>
    <w:p w14:paraId="2ABEECB8">
      <w:pPr>
        <w:widowControl/>
        <w:spacing w:line="560" w:lineRule="exact"/>
        <w:jc w:val="center"/>
        <w:rPr>
          <w:rFonts w:ascii="黑体" w:hAnsi="黑体" w:eastAsia="黑体" w:cs="黑体"/>
          <w:sz w:val="36"/>
          <w:szCs w:val="36"/>
        </w:rPr>
      </w:pPr>
    </w:p>
    <w:p w14:paraId="2B3C8D39">
      <w:pPr>
        <w:pStyle w:val="27"/>
        <w:widowControl/>
        <w:numPr>
          <w:ilvl w:val="0"/>
          <w:numId w:val="0"/>
        </w:numPr>
        <w:spacing w:line="360" w:lineRule="auto"/>
        <w:ind w:leftChars="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第一章 总则</w:t>
      </w:r>
    </w:p>
    <w:p w14:paraId="0C69E825">
      <w:pPr>
        <w:widowControl/>
        <w:spacing w:line="360" w:lineRule="auto"/>
        <w:ind w:firstLine="643" w:firstLineChars="200"/>
        <w:rPr>
          <w:rFonts w:ascii="仿宋_GB2312" w:hAnsi="仿宋" w:eastAsia="仿宋_GB2312" w:cs="仿宋_GB2312"/>
          <w:sz w:val="32"/>
          <w:szCs w:val="32"/>
        </w:rPr>
      </w:pPr>
      <w:r>
        <w:rPr>
          <w:rFonts w:hint="eastAsia" w:ascii="仿宋" w:hAnsi="仿宋" w:eastAsia="仿宋" w:cs="仿宋_GB2312"/>
          <w:b/>
          <w:bCs/>
          <w:color w:val="000000"/>
          <w:kern w:val="0"/>
          <w:sz w:val="32"/>
          <w:szCs w:val="32"/>
        </w:rPr>
        <w:t>第一条</w:t>
      </w:r>
      <w:r>
        <w:rPr>
          <w:rFonts w:hint="eastAsia" w:ascii="仿宋_GB2312" w:hAnsi="宋体" w:eastAsia="仿宋_GB2312" w:cs="仿宋_GB2312"/>
          <w:b/>
          <w:bCs/>
          <w:color w:val="000000"/>
          <w:kern w:val="0"/>
          <w:sz w:val="32"/>
          <w:szCs w:val="32"/>
        </w:rPr>
        <w:t xml:space="preserve"> </w:t>
      </w:r>
      <w:r>
        <w:rPr>
          <w:rFonts w:hint="eastAsia" w:ascii="仿宋_GB2312" w:hAnsi="仿宋" w:eastAsia="仿宋_GB2312" w:cs="仿宋_GB2312"/>
          <w:sz w:val="32"/>
          <w:szCs w:val="32"/>
        </w:rPr>
        <w:t>为贯彻落实全国高校思政工作会、全国教育大会等会议精神，充分发挥导师立德树人作用，构建和谐导学关系，发掘研究生中的优秀导学团队典型，以榜样的力量引导研究生品行养成，提高研究生人才培养质量，促进学生全面发展，特制定我院研究生“五好”导学团队创建实施办法。</w:t>
      </w:r>
    </w:p>
    <w:p w14:paraId="55FB8412">
      <w:pPr>
        <w:widowControl/>
        <w:spacing w:line="360" w:lineRule="auto"/>
        <w:ind w:firstLine="640" w:firstLineChars="200"/>
        <w:rPr>
          <w:rFonts w:ascii="仿宋_GB2312" w:hAnsi="仿宋" w:eastAsia="仿宋_GB2312" w:cs="仿宋_GB2312"/>
          <w:sz w:val="32"/>
          <w:szCs w:val="32"/>
        </w:rPr>
      </w:pPr>
    </w:p>
    <w:p w14:paraId="2D067BF5">
      <w:pPr>
        <w:widowControl/>
        <w:spacing w:line="360" w:lineRule="auto"/>
        <w:jc w:val="center"/>
        <w:rPr>
          <w:rFonts w:ascii="黑体" w:hAnsi="黑体" w:eastAsia="黑体" w:cs="黑体"/>
          <w:sz w:val="36"/>
          <w:szCs w:val="36"/>
        </w:rPr>
      </w:pPr>
      <w:r>
        <w:rPr>
          <w:rFonts w:hint="eastAsia" w:ascii="黑体" w:hAnsi="黑体" w:eastAsia="黑体" w:cs="黑体"/>
          <w:sz w:val="36"/>
          <w:szCs w:val="36"/>
        </w:rPr>
        <w:t>第二章 项目创建</w:t>
      </w:r>
    </w:p>
    <w:p w14:paraId="6CCE428A">
      <w:pPr>
        <w:widowControl/>
        <w:spacing w:line="360" w:lineRule="auto"/>
        <w:ind w:firstLine="643" w:firstLineChars="200"/>
        <w:rPr>
          <w:rFonts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 xml:space="preserve">第二条 </w:t>
      </w:r>
      <w:r>
        <w:rPr>
          <w:rFonts w:hint="eastAsia" w:ascii="仿宋_GB2312" w:hAnsi="宋体" w:eastAsia="仿宋_GB2312" w:cs="仿宋_GB2312"/>
          <w:sz w:val="32"/>
          <w:szCs w:val="32"/>
        </w:rPr>
        <w:t>“五好”导学团队主要从</w:t>
      </w:r>
      <w:r>
        <w:rPr>
          <w:rFonts w:hint="eastAsia" w:ascii="仿宋_GB2312" w:hAnsi="宋体" w:eastAsia="仿宋_GB2312" w:cs="仿宋_GB2312"/>
          <w:bCs/>
          <w:color w:val="000000"/>
          <w:kern w:val="0"/>
          <w:sz w:val="32"/>
          <w:szCs w:val="32"/>
        </w:rPr>
        <w:t>德育建设、师生关系、科研成绩、培养模式、文化氛围五个方面开展创建工作，</w:t>
      </w:r>
      <w:r>
        <w:rPr>
          <w:rFonts w:hint="eastAsia" w:ascii="仿宋_GB2312" w:hAnsi="宋体" w:eastAsia="仿宋_GB2312" w:cs="仿宋_GB2312"/>
          <w:sz w:val="32"/>
          <w:szCs w:val="32"/>
        </w:rPr>
        <w:t>创建目标如下：</w:t>
      </w:r>
    </w:p>
    <w:p w14:paraId="3FDB8E7C">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1</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德育建设好。热爱党的教育事业，导师能充分肩负起培养研究生良好政治思想素质与道德素质的责任，立德树人，形成育人合力。学生整体有较高思想政治素养，能充分发挥朋辈教育的引领示范作用，调动研究生自我教育的自觉性。</w:t>
      </w:r>
    </w:p>
    <w:p w14:paraId="64F609AE">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2</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师生关系好。导师爱生如子，学生尊师重教，团队重视心理素质发展，导师关注研究生的身心健康，团队能开展促进研究生全面发展的活动，同学之间和谐友爱，互帮互助。</w:t>
      </w:r>
    </w:p>
    <w:p w14:paraId="4DDE41DC">
      <w:pPr>
        <w:widowControl/>
        <w:spacing w:line="558" w:lineRule="exact"/>
        <w:ind w:firstLine="640" w:firstLineChars="200"/>
        <w:rPr>
          <w:rFonts w:ascii="仿宋_GB2312" w:hAnsi="宋体" w:eastAsia="仿宋_GB2312" w:cs="仿宋_GB2312"/>
          <w:bCs/>
          <w:color w:val="000000"/>
          <w:kern w:val="0"/>
          <w:sz w:val="32"/>
          <w:szCs w:val="32"/>
        </w:rPr>
      </w:pPr>
      <w:r>
        <w:rPr>
          <w:rFonts w:ascii="仿宋_GB2312" w:hAnsi="宋体" w:eastAsia="仿宋_GB2312" w:cs="仿宋_GB2312"/>
          <w:bCs/>
          <w:color w:val="000000"/>
          <w:kern w:val="0"/>
          <w:sz w:val="32"/>
          <w:szCs w:val="32"/>
        </w:rPr>
        <w:t>3.</w:t>
      </w:r>
      <w:r>
        <w:rPr>
          <w:rFonts w:hint="eastAsia" w:ascii="仿宋_GB2312" w:hAnsi="宋体" w:eastAsia="仿宋_GB2312" w:cs="仿宋_GB2312"/>
          <w:bCs/>
          <w:color w:val="000000"/>
          <w:kern w:val="0"/>
          <w:sz w:val="32"/>
          <w:szCs w:val="32"/>
        </w:rPr>
        <w:t>科研成绩好。团队学术成果丰厚，各个梯队都有一定学术贡献，团队育人成果显著，学术研究氛围和国际化氛围浓厚。</w:t>
      </w:r>
    </w:p>
    <w:p w14:paraId="6291731B">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4</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培养模式好。团队建设规范，梯队合理，新老生带动作用明显，能有效协作创新，在研究生人才培养方面有所建树，拔尖创新人才不断涌现。</w:t>
      </w:r>
    </w:p>
    <w:p w14:paraId="073B78A4">
      <w:pPr>
        <w:widowControl/>
        <w:spacing w:line="558" w:lineRule="exact"/>
        <w:ind w:firstLine="640" w:firstLineChars="200"/>
        <w:rPr>
          <w:rFonts w:hint="eastAsia"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5</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文化氛围好。积极开展各类文化交流或实践活动，具有鲜明的专业文化特色和团队文化特色，团队成员集体归属感强。</w:t>
      </w:r>
    </w:p>
    <w:p w14:paraId="0F8FE92C">
      <w:pPr>
        <w:widowControl/>
        <w:spacing w:line="558" w:lineRule="exact"/>
        <w:ind w:firstLine="640" w:firstLineChars="200"/>
        <w:rPr>
          <w:rFonts w:ascii="仿宋_GB2312" w:hAnsi="宋体" w:eastAsia="仿宋_GB2312" w:cs="仿宋_GB2312"/>
          <w:bCs/>
          <w:color w:val="000000"/>
          <w:kern w:val="0"/>
          <w:sz w:val="32"/>
          <w:szCs w:val="32"/>
        </w:rPr>
      </w:pPr>
    </w:p>
    <w:p w14:paraId="1EF107CD">
      <w:pPr>
        <w:widowControl/>
        <w:spacing w:line="558" w:lineRule="exact"/>
        <w:ind w:firstLine="643"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
          <w:bCs/>
          <w:color w:val="000000"/>
          <w:kern w:val="0"/>
          <w:sz w:val="32"/>
          <w:szCs w:val="32"/>
        </w:rPr>
        <w:t>第三条</w:t>
      </w:r>
      <w:r>
        <w:rPr>
          <w:rFonts w:hint="eastAsia" w:ascii="仿宋_GB2312" w:hAnsi="宋体" w:eastAsia="仿宋_GB2312" w:cs="仿宋_GB2312"/>
          <w:bCs/>
          <w:color w:val="000000"/>
          <w:kern w:val="0"/>
          <w:sz w:val="32"/>
          <w:szCs w:val="32"/>
        </w:rPr>
        <w:t xml:space="preserve"> “五好”研究生导学团队结构须符合下列要求：</w:t>
      </w:r>
    </w:p>
    <w:p w14:paraId="1FC51842">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1</w:t>
      </w:r>
      <w:r>
        <w:rPr>
          <w:rFonts w:ascii="仿宋_GB2312" w:hAnsi="宋体" w:eastAsia="仿宋_GB2312" w:cs="仿宋_GB2312"/>
          <w:bCs/>
          <w:color w:val="000000"/>
          <w:kern w:val="0"/>
          <w:sz w:val="32"/>
          <w:szCs w:val="32"/>
        </w:rPr>
        <w:t>.团队负责人须为南京航空航天大学自动化学院注册在籍的全日制研究生，学术能力突出，组织协调与团队合作意识强。</w:t>
      </w:r>
    </w:p>
    <w:p w14:paraId="67405076">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2</w:t>
      </w:r>
      <w:r>
        <w:rPr>
          <w:rFonts w:ascii="仿宋_GB2312" w:hAnsi="宋体" w:eastAsia="仿宋_GB2312" w:cs="仿宋_GB2312"/>
          <w:bCs/>
          <w:color w:val="000000"/>
          <w:kern w:val="0"/>
          <w:sz w:val="32"/>
          <w:szCs w:val="32"/>
        </w:rPr>
        <w:t>.一名导师或设立主导师的导师组，与其所指导的研究生共同构成一个参评团队；导师或主导师须为自动化学院全职研究生导师。</w:t>
      </w:r>
    </w:p>
    <w:p w14:paraId="295BB511">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3</w:t>
      </w:r>
      <w:r>
        <w:rPr>
          <w:rFonts w:ascii="仿宋_GB2312" w:hAnsi="宋体" w:eastAsia="仿宋_GB2312" w:cs="仿宋_GB2312"/>
          <w:bCs/>
          <w:color w:val="000000"/>
          <w:kern w:val="0"/>
          <w:sz w:val="32"/>
          <w:szCs w:val="32"/>
        </w:rPr>
        <w:t>.参评团队的导师组成员科研方向须相互关联，并在研究生培养过程中形成实质性直接合作与互助。</w:t>
      </w:r>
    </w:p>
    <w:p w14:paraId="3E3E2870">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4</w:t>
      </w:r>
      <w:r>
        <w:rPr>
          <w:rFonts w:ascii="仿宋_GB2312" w:hAnsi="宋体" w:eastAsia="仿宋_GB2312" w:cs="仿宋_GB2312"/>
          <w:bCs/>
          <w:color w:val="000000"/>
          <w:kern w:val="0"/>
          <w:sz w:val="32"/>
          <w:szCs w:val="32"/>
        </w:rPr>
        <w:t>.鼓励以纵向党支部形式组建团队，以党建引领科研创新；导师与团队成员共同参与研究生党支部建设，将学生党建与导师德育有机融合，构建系统完善、师生良性互动的党建育人机制。</w:t>
      </w:r>
    </w:p>
    <w:p w14:paraId="71A233AA">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5</w:t>
      </w:r>
      <w:r>
        <w:rPr>
          <w:rFonts w:ascii="仿宋_GB2312" w:hAnsi="宋体" w:eastAsia="仿宋_GB2312" w:cs="仿宋_GB2312"/>
          <w:bCs/>
          <w:color w:val="000000"/>
          <w:kern w:val="0"/>
          <w:sz w:val="32"/>
          <w:szCs w:val="32"/>
        </w:rPr>
        <w:t>.鼓励外籍教师、留学生加入，积极营造团队国际化氛围。</w:t>
      </w:r>
    </w:p>
    <w:p w14:paraId="76A4FEEF">
      <w:pPr>
        <w:widowControl/>
        <w:spacing w:line="558" w:lineRule="exact"/>
        <w:ind w:firstLine="640"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6</w:t>
      </w:r>
      <w:r>
        <w:rPr>
          <w:rFonts w:ascii="仿宋_GB2312" w:hAnsi="宋体" w:eastAsia="仿宋_GB2312" w:cs="仿宋_GB2312"/>
          <w:bCs/>
          <w:color w:val="000000"/>
          <w:kern w:val="0"/>
          <w:sz w:val="32"/>
          <w:szCs w:val="32"/>
        </w:rPr>
        <w:t>.</w:t>
      </w:r>
      <w:r>
        <w:rPr>
          <w:rFonts w:hint="eastAsia" w:ascii="仿宋_GB2312" w:hAnsi="宋体" w:eastAsia="仿宋_GB2312" w:cs="仿宋_GB2312"/>
          <w:bCs/>
          <w:color w:val="000000"/>
          <w:kern w:val="0"/>
          <w:sz w:val="32"/>
          <w:szCs w:val="32"/>
        </w:rPr>
        <w:t>凡因违反国家法律法规或校纪校规而受到警告及以上处分者，不得参与评选。</w:t>
      </w:r>
    </w:p>
    <w:p w14:paraId="32D51288">
      <w:pPr>
        <w:widowControl/>
        <w:spacing w:line="558" w:lineRule="exact"/>
        <w:rPr>
          <w:rFonts w:ascii="仿宋_GB2312" w:hAnsi="宋体" w:eastAsia="仿宋_GB2312" w:cs="仿宋_GB2312"/>
          <w:bCs/>
          <w:color w:val="000000"/>
          <w:kern w:val="0"/>
          <w:sz w:val="32"/>
          <w:szCs w:val="32"/>
        </w:rPr>
      </w:pPr>
    </w:p>
    <w:p w14:paraId="3334C10D">
      <w:pPr>
        <w:spacing w:line="560" w:lineRule="exact"/>
        <w:jc w:val="center"/>
        <w:rPr>
          <w:rFonts w:ascii="黑体" w:hAnsi="黑体" w:eastAsia="黑体" w:cs="黑体"/>
          <w:sz w:val="36"/>
          <w:szCs w:val="36"/>
        </w:rPr>
      </w:pPr>
      <w:r>
        <w:rPr>
          <w:rFonts w:hint="eastAsia" w:ascii="黑体" w:hAnsi="黑体" w:eastAsia="黑体" w:cs="黑体"/>
          <w:sz w:val="36"/>
          <w:szCs w:val="36"/>
        </w:rPr>
        <w:t>第三章 评选流程</w:t>
      </w:r>
    </w:p>
    <w:p w14:paraId="09DEDACE">
      <w:pPr>
        <w:spacing w:line="560" w:lineRule="exact"/>
        <w:ind w:firstLine="643" w:firstLineChars="200"/>
        <w:rPr>
          <w:rFonts w:ascii="仿宋_GB2312" w:hAnsi="仿宋_GB2312" w:eastAsia="仿宋_GB2312" w:cs="仿宋_GB2312"/>
          <w:sz w:val="32"/>
          <w:szCs w:val="32"/>
        </w:rPr>
      </w:pPr>
      <w:r>
        <w:rPr>
          <w:rFonts w:hint="eastAsia" w:ascii="仿宋_GB2312" w:hAnsi="宋体" w:eastAsia="仿宋_GB2312" w:cs="仿宋_GB2312"/>
          <w:b/>
          <w:bCs/>
          <w:color w:val="000000"/>
          <w:kern w:val="0"/>
          <w:sz w:val="32"/>
          <w:szCs w:val="32"/>
        </w:rPr>
        <w:t xml:space="preserve">第四条 </w:t>
      </w:r>
      <w:r>
        <w:rPr>
          <w:rFonts w:hint="eastAsia" w:ascii="仿宋_GB2312" w:hAnsi="仿宋_GB2312" w:eastAsia="仿宋_GB2312" w:cs="仿宋_GB2312"/>
          <w:sz w:val="32"/>
          <w:szCs w:val="32"/>
        </w:rPr>
        <w:t>年度研究生“五好”导学团队评选工作由团队申报、初评立项、团队创建、终期评审和宣传表彰五个环节组成：</w:t>
      </w:r>
    </w:p>
    <w:p w14:paraId="457CC4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1.团队申报。</w:t>
      </w:r>
      <w:r>
        <w:rPr>
          <w:rFonts w:ascii="仿宋_GB2312" w:hAnsi="仿宋_GB2312" w:eastAsia="仿宋_GB2312" w:cs="仿宋_GB2312"/>
          <w:sz w:val="32"/>
          <w:szCs w:val="32"/>
        </w:rPr>
        <w:t>每年秋季学期启动自动化学院研究生“五好”导学团队创建项目申报工作。</w:t>
      </w:r>
    </w:p>
    <w:p w14:paraId="5E89C2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2.初评立项。</w:t>
      </w:r>
      <w:r>
        <w:rPr>
          <w:rFonts w:ascii="仿宋_GB2312" w:hAnsi="仿宋_GB2312" w:eastAsia="仿宋_GB2312" w:cs="仿宋_GB2312"/>
          <w:sz w:val="32"/>
          <w:szCs w:val="32"/>
        </w:rPr>
        <w:t>每年秋季学期，学院组织书面材料评审。对获准立项的团队，学院给予硕士招生指标奖励和专项创建经费，经费限用于团队建设、科学研究、学术沙龙、国内外学术交流、党支部活动、素质拓展、文化活动及成员培训。对基础扎实、答辩成绩突出的团队，可推荐参评当年度校级立项。</w:t>
      </w:r>
    </w:p>
    <w:p w14:paraId="65F693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3.团队创建。</w:t>
      </w:r>
      <w:r>
        <w:rPr>
          <w:rFonts w:ascii="仿宋_GB2312" w:hAnsi="仿宋_GB2312" w:eastAsia="仿宋_GB2312" w:cs="仿宋_GB2312"/>
          <w:sz w:val="32"/>
          <w:szCs w:val="32"/>
        </w:rPr>
        <w:t>立项建设周期为一年。学院通过定期抽查、中期测评等方式全程跟踪；对逾期未达建设目标或出现重大问题的团队，收回全部立项基金；对取得显著成果或重大突破的团队，可视情况追加经费。</w:t>
      </w:r>
    </w:p>
    <w:p w14:paraId="2ED1F9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终期评审。获准立项的团队建设期满一年后，必须参加学院统一组织的终期答辩。学院对考核成绩“优秀”的团队，在研究生招生指标、学生评奖评优、国内外学术会议资助等方面予以优先支持。终期评审成绩位列第一且此前未获校级立项资格的团队，将被直接推荐申报下一年度校级立项。</w:t>
      </w:r>
    </w:p>
    <w:p w14:paraId="4D6E72B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.宣传表彰。学院对年度研究生“五好”导学团队事迹进行表彰和推广。</w:t>
      </w:r>
    </w:p>
    <w:p w14:paraId="2134F8E2">
      <w:pPr>
        <w:spacing w:line="560" w:lineRule="exact"/>
        <w:ind w:firstLine="720" w:firstLineChars="200"/>
        <w:jc w:val="center"/>
        <w:rPr>
          <w:rFonts w:ascii="黑体" w:hAnsi="黑体" w:eastAsia="黑体" w:cs="黑体"/>
          <w:sz w:val="36"/>
          <w:szCs w:val="36"/>
        </w:rPr>
      </w:pPr>
    </w:p>
    <w:p w14:paraId="083CB45F">
      <w:pPr>
        <w:spacing w:line="560" w:lineRule="exact"/>
        <w:ind w:firstLine="720" w:firstLineChars="200"/>
        <w:jc w:val="center"/>
        <w:rPr>
          <w:rFonts w:ascii="黑体" w:hAnsi="黑体" w:eastAsia="黑体" w:cs="黑体"/>
          <w:b/>
          <w:bCs/>
          <w:color w:val="000000"/>
          <w:kern w:val="0"/>
          <w:sz w:val="32"/>
          <w:szCs w:val="32"/>
        </w:rPr>
      </w:pPr>
      <w:r>
        <w:rPr>
          <w:rFonts w:hint="eastAsia" w:ascii="黑体" w:hAnsi="黑体" w:eastAsia="黑体" w:cs="黑体"/>
          <w:sz w:val="36"/>
          <w:szCs w:val="36"/>
        </w:rPr>
        <w:t>第四章 附则</w:t>
      </w:r>
    </w:p>
    <w:p w14:paraId="1BE051D1">
      <w:pPr>
        <w:widowControl/>
        <w:spacing w:line="558" w:lineRule="exact"/>
        <w:ind w:firstLine="643" w:firstLineChars="200"/>
        <w:rPr>
          <w:rFonts w:ascii="仿宋_GB2312" w:hAnsi="宋体" w:eastAsia="仿宋_GB2312" w:cs="仿宋_GB2312"/>
          <w:bCs/>
          <w:color w:val="000000"/>
          <w:kern w:val="0"/>
          <w:sz w:val="32"/>
          <w:szCs w:val="32"/>
        </w:rPr>
      </w:pPr>
      <w:r>
        <w:rPr>
          <w:rFonts w:hint="eastAsia" w:ascii="仿宋_GB2312" w:hAnsi="宋体" w:eastAsia="仿宋_GB2312" w:cs="仿宋_GB2312"/>
          <w:b/>
          <w:bCs/>
          <w:color w:val="000000"/>
          <w:kern w:val="0"/>
          <w:sz w:val="32"/>
          <w:szCs w:val="32"/>
        </w:rPr>
        <w:t xml:space="preserve">第五条 </w:t>
      </w:r>
      <w:r>
        <w:rPr>
          <w:rFonts w:hint="eastAsia" w:ascii="仿宋_GB2312" w:hAnsi="宋体" w:eastAsia="仿宋_GB2312" w:cs="仿宋_GB2312"/>
          <w:bCs/>
          <w:color w:val="000000"/>
          <w:kern w:val="0"/>
          <w:sz w:val="32"/>
          <w:szCs w:val="32"/>
        </w:rPr>
        <w:t>本办法自发布之日起实施，由自动化学院负责解释。</w:t>
      </w:r>
    </w:p>
    <w:p w14:paraId="6E1CA0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300BE"/>
    <w:multiLevelType w:val="multilevel"/>
    <w:tmpl w:val="290300BE"/>
    <w:lvl w:ilvl="0" w:tentative="0">
      <w:start w:val="1"/>
      <w:numFmt w:val="decimal"/>
      <w:pStyle w:val="2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63EF2417"/>
    <w:multiLevelType w:val="multilevel"/>
    <w:tmpl w:val="63EF2417"/>
    <w:lvl w:ilvl="0" w:tentative="0">
      <w:start w:val="1"/>
      <w:numFmt w:val="chineseCountingThousand"/>
      <w:pStyle w:val="7"/>
      <w:suff w:val="space"/>
      <w:lvlText w:val="%1、"/>
      <w:lvlJc w:val="left"/>
      <w:pPr>
        <w:ind w:left="425" w:hanging="425"/>
      </w:pPr>
      <w:rPr>
        <w:rFonts w:hint="eastAsia"/>
      </w:rPr>
    </w:lvl>
    <w:lvl w:ilvl="1" w:tentative="0">
      <w:start w:val="1"/>
      <w:numFmt w:val="decimal"/>
      <w:pStyle w:val="10"/>
      <w:isLgl/>
      <w:suff w:val="space"/>
      <w:lvlText w:val="%1.%2"/>
      <w:lvlJc w:val="left"/>
      <w:pPr>
        <w:ind w:left="992" w:hanging="567"/>
      </w:pPr>
      <w:rPr>
        <w:rFonts w:hint="eastAsia"/>
      </w:rPr>
    </w:lvl>
    <w:lvl w:ilvl="2" w:tentative="0">
      <w:start w:val="1"/>
      <w:numFmt w:val="decimal"/>
      <w:pStyle w:val="12"/>
      <w:isLgl/>
      <w:suff w:val="space"/>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E6"/>
    <w:rsid w:val="0007405F"/>
    <w:rsid w:val="00191F53"/>
    <w:rsid w:val="00227638"/>
    <w:rsid w:val="004220D5"/>
    <w:rsid w:val="00422F42"/>
    <w:rsid w:val="004415E6"/>
    <w:rsid w:val="00454E05"/>
    <w:rsid w:val="0046295E"/>
    <w:rsid w:val="00472287"/>
    <w:rsid w:val="0047727E"/>
    <w:rsid w:val="00490FB4"/>
    <w:rsid w:val="004A41D1"/>
    <w:rsid w:val="005016E8"/>
    <w:rsid w:val="00523F78"/>
    <w:rsid w:val="005419FA"/>
    <w:rsid w:val="005529C1"/>
    <w:rsid w:val="00597841"/>
    <w:rsid w:val="005C3355"/>
    <w:rsid w:val="00663B96"/>
    <w:rsid w:val="00676844"/>
    <w:rsid w:val="00710909"/>
    <w:rsid w:val="007A1C32"/>
    <w:rsid w:val="007D6657"/>
    <w:rsid w:val="008A410B"/>
    <w:rsid w:val="009A4B4F"/>
    <w:rsid w:val="009E03A3"/>
    <w:rsid w:val="00A36050"/>
    <w:rsid w:val="00A55530"/>
    <w:rsid w:val="00AC4E44"/>
    <w:rsid w:val="00CD240E"/>
    <w:rsid w:val="00F20306"/>
    <w:rsid w:val="00F26DED"/>
    <w:rsid w:val="00FA4E09"/>
    <w:rsid w:val="36FB20E3"/>
    <w:rsid w:val="4663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pPr>
      <w:spacing w:line="360" w:lineRule="auto"/>
      <w:ind w:firstLine="200" w:firstLineChars="200"/>
      <w:jc w:val="center"/>
    </w:pPr>
    <w:rPr>
      <w:rFonts w:ascii="等线 Light" w:hAnsi="等线 Light" w:eastAsia="黑体" w:cs="Times New Roman"/>
      <w:sz w:val="20"/>
      <w:szCs w:val="20"/>
    </w:rPr>
  </w:style>
  <w:style w:type="paragraph" w:styleId="3">
    <w:name w:val="footer"/>
    <w:basedOn w:val="1"/>
    <w:link w:val="26"/>
    <w:unhideWhenUsed/>
    <w:qFormat/>
    <w:uiPriority w:val="99"/>
    <w:pPr>
      <w:tabs>
        <w:tab w:val="center" w:pos="4153"/>
        <w:tab w:val="right" w:pos="8306"/>
      </w:tabs>
      <w:snapToGrid w:val="0"/>
      <w:jc w:val="left"/>
    </w:pPr>
    <w:rPr>
      <w:sz w:val="18"/>
      <w:szCs w:val="18"/>
    </w:rPr>
  </w:style>
  <w:style w:type="paragraph" w:styleId="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zp标题1"/>
    <w:basedOn w:val="1"/>
    <w:next w:val="8"/>
    <w:link w:val="9"/>
    <w:qFormat/>
    <w:uiPriority w:val="0"/>
    <w:pPr>
      <w:numPr>
        <w:ilvl w:val="0"/>
        <w:numId w:val="1"/>
      </w:numPr>
      <w:spacing w:line="360" w:lineRule="auto"/>
      <w:jc w:val="left"/>
      <w:outlineLvl w:val="0"/>
    </w:pPr>
    <w:rPr>
      <w:rFonts w:eastAsia="微软雅黑" w:cs="Times New Roman"/>
      <w:b/>
      <w:color w:val="000000" w:themeColor="text1"/>
      <w:sz w:val="30"/>
      <w14:textFill>
        <w14:solidFill>
          <w14:schemeClr w14:val="tx1"/>
        </w14:solidFill>
      </w14:textFill>
    </w:rPr>
  </w:style>
  <w:style w:type="paragraph" w:customStyle="1" w:styleId="8">
    <w:name w:val="zp正文"/>
    <w:basedOn w:val="1"/>
    <w:link w:val="14"/>
    <w:qFormat/>
    <w:uiPriority w:val="0"/>
    <w:pPr>
      <w:spacing w:line="360" w:lineRule="auto"/>
      <w:ind w:firstLine="200" w:firstLineChars="200"/>
      <w:jc w:val="left"/>
    </w:pPr>
    <w:rPr>
      <w:color w:val="000000" w:themeColor="text1"/>
      <w:sz w:val="24"/>
      <w14:textFill>
        <w14:solidFill>
          <w14:schemeClr w14:val="tx1"/>
        </w14:solidFill>
      </w14:textFill>
    </w:rPr>
  </w:style>
  <w:style w:type="character" w:customStyle="1" w:styleId="9">
    <w:name w:val="zp标题1 字符"/>
    <w:basedOn w:val="6"/>
    <w:link w:val="7"/>
    <w:qFormat/>
    <w:uiPriority w:val="0"/>
    <w:rPr>
      <w:rFonts w:ascii="Times New Roman" w:hAnsi="Times New Roman" w:eastAsia="微软雅黑" w:cs="Times New Roman"/>
      <w:b/>
      <w:color w:val="000000" w:themeColor="text1"/>
      <w:sz w:val="30"/>
      <w14:textFill>
        <w14:solidFill>
          <w14:schemeClr w14:val="tx1"/>
        </w14:solidFill>
      </w14:textFill>
    </w:rPr>
  </w:style>
  <w:style w:type="paragraph" w:customStyle="1" w:styleId="10">
    <w:name w:val="zp标题2"/>
    <w:basedOn w:val="1"/>
    <w:next w:val="8"/>
    <w:link w:val="11"/>
    <w:qFormat/>
    <w:uiPriority w:val="0"/>
    <w:pPr>
      <w:numPr>
        <w:ilvl w:val="1"/>
        <w:numId w:val="1"/>
      </w:numPr>
      <w:spacing w:line="360" w:lineRule="auto"/>
      <w:jc w:val="left"/>
      <w:outlineLvl w:val="1"/>
    </w:pPr>
    <w:rPr>
      <w:rFonts w:eastAsia="黑体"/>
      <w:color w:val="000000" w:themeColor="text1"/>
      <w:sz w:val="28"/>
      <w14:textFill>
        <w14:solidFill>
          <w14:schemeClr w14:val="tx1"/>
        </w14:solidFill>
      </w14:textFill>
    </w:rPr>
  </w:style>
  <w:style w:type="character" w:customStyle="1" w:styleId="11">
    <w:name w:val="zp标题2 字符"/>
    <w:basedOn w:val="6"/>
    <w:link w:val="10"/>
    <w:qFormat/>
    <w:uiPriority w:val="0"/>
    <w:rPr>
      <w:rFonts w:ascii="Times New Roman" w:hAnsi="Times New Roman" w:eastAsia="黑体"/>
      <w:color w:val="000000" w:themeColor="text1"/>
      <w:sz w:val="28"/>
      <w14:textFill>
        <w14:solidFill>
          <w14:schemeClr w14:val="tx1"/>
        </w14:solidFill>
      </w14:textFill>
    </w:rPr>
  </w:style>
  <w:style w:type="paragraph" w:customStyle="1" w:styleId="12">
    <w:name w:val="zp标题3"/>
    <w:basedOn w:val="1"/>
    <w:next w:val="8"/>
    <w:link w:val="13"/>
    <w:qFormat/>
    <w:uiPriority w:val="0"/>
    <w:pPr>
      <w:numPr>
        <w:ilvl w:val="2"/>
        <w:numId w:val="1"/>
      </w:numPr>
      <w:spacing w:line="360" w:lineRule="auto"/>
      <w:jc w:val="left"/>
      <w:outlineLvl w:val="2"/>
    </w:pPr>
    <w:rPr>
      <w:b/>
      <w:color w:val="000000" w:themeColor="text1"/>
      <w:sz w:val="24"/>
      <w14:textFill>
        <w14:solidFill>
          <w14:schemeClr w14:val="tx1"/>
        </w14:solidFill>
      </w14:textFill>
    </w:rPr>
  </w:style>
  <w:style w:type="character" w:customStyle="1" w:styleId="13">
    <w:name w:val="zp标题3 字符"/>
    <w:basedOn w:val="6"/>
    <w:link w:val="12"/>
    <w:qFormat/>
    <w:uiPriority w:val="0"/>
    <w:rPr>
      <w:rFonts w:ascii="Times New Roman" w:hAnsi="Times New Roman"/>
      <w:b/>
      <w:color w:val="000000" w:themeColor="text1"/>
      <w:sz w:val="24"/>
      <w14:textFill>
        <w14:solidFill>
          <w14:schemeClr w14:val="tx1"/>
        </w14:solidFill>
      </w14:textFill>
    </w:rPr>
  </w:style>
  <w:style w:type="character" w:customStyle="1" w:styleId="14">
    <w:name w:val="zp正文 字符"/>
    <w:basedOn w:val="6"/>
    <w:link w:val="8"/>
    <w:qFormat/>
    <w:uiPriority w:val="0"/>
    <w:rPr>
      <w:rFonts w:ascii="Times New Roman" w:hAnsi="Times New Roman" w:eastAsia="宋体"/>
      <w:color w:val="000000" w:themeColor="text1"/>
      <w:sz w:val="24"/>
      <w14:textFill>
        <w14:solidFill>
          <w14:schemeClr w14:val="tx1"/>
        </w14:solidFill>
      </w14:textFill>
    </w:rPr>
  </w:style>
  <w:style w:type="paragraph" w:customStyle="1" w:styleId="15">
    <w:name w:val="zp参考文献"/>
    <w:basedOn w:val="1"/>
    <w:link w:val="16"/>
    <w:qFormat/>
    <w:uiPriority w:val="0"/>
    <w:pPr>
      <w:spacing w:line="360" w:lineRule="auto"/>
      <w:ind w:firstLine="420"/>
    </w:pPr>
    <w:rPr>
      <w:color w:val="000000" w:themeColor="text1"/>
      <w:sz w:val="24"/>
      <w14:textFill>
        <w14:solidFill>
          <w14:schemeClr w14:val="tx1"/>
        </w14:solidFill>
      </w14:textFill>
    </w:rPr>
  </w:style>
  <w:style w:type="character" w:customStyle="1" w:styleId="16">
    <w:name w:val="zp参考文献 字符"/>
    <w:basedOn w:val="6"/>
    <w:link w:val="15"/>
    <w:qFormat/>
    <w:uiPriority w:val="0"/>
    <w:rPr>
      <w:rFonts w:ascii="Times New Roman" w:hAnsi="Times New Roman"/>
      <w:color w:val="000000" w:themeColor="text1"/>
      <w:sz w:val="24"/>
      <w14:textFill>
        <w14:solidFill>
          <w14:schemeClr w14:val="tx1"/>
        </w14:solidFill>
      </w14:textFill>
    </w:rPr>
  </w:style>
  <w:style w:type="paragraph" w:customStyle="1" w:styleId="17">
    <w:name w:val="zp日期"/>
    <w:basedOn w:val="1"/>
    <w:next w:val="8"/>
    <w:link w:val="18"/>
    <w:qFormat/>
    <w:uiPriority w:val="0"/>
    <w:pPr>
      <w:jc w:val="center"/>
    </w:pPr>
    <w:rPr>
      <w:rFonts w:eastAsia="微软雅黑" w:cs="Times New Roman"/>
      <w:b/>
      <w:color w:val="000000" w:themeColor="text1"/>
      <w:sz w:val="32"/>
      <w14:textFill>
        <w14:solidFill>
          <w14:schemeClr w14:val="tx1"/>
        </w14:solidFill>
      </w14:textFill>
    </w:rPr>
  </w:style>
  <w:style w:type="character" w:customStyle="1" w:styleId="18">
    <w:name w:val="zp日期 字符"/>
    <w:basedOn w:val="9"/>
    <w:link w:val="17"/>
    <w:qFormat/>
    <w:uiPriority w:val="0"/>
    <w:rPr>
      <w:rFonts w:ascii="Times New Roman" w:hAnsi="Times New Roman" w:eastAsia="微软雅黑" w:cs="Times New Roman"/>
      <w:color w:val="000000" w:themeColor="text1"/>
      <w:sz w:val="30"/>
      <w14:textFill>
        <w14:solidFill>
          <w14:schemeClr w14:val="tx1"/>
        </w14:solidFill>
      </w14:textFill>
    </w:rPr>
  </w:style>
  <w:style w:type="paragraph" w:customStyle="1" w:styleId="19">
    <w:name w:val="zp交叉引用"/>
    <w:basedOn w:val="1"/>
    <w:link w:val="20"/>
    <w:qFormat/>
    <w:uiPriority w:val="0"/>
    <w:pPr>
      <w:spacing w:line="360" w:lineRule="auto"/>
      <w:ind w:firstLine="480" w:firstLineChars="200"/>
    </w:pPr>
    <w:rPr>
      <w:sz w:val="24"/>
      <w:vertAlign w:val="superscript"/>
    </w:rPr>
  </w:style>
  <w:style w:type="character" w:customStyle="1" w:styleId="20">
    <w:name w:val="zp交叉引用 字符"/>
    <w:basedOn w:val="6"/>
    <w:link w:val="19"/>
    <w:qFormat/>
    <w:uiPriority w:val="0"/>
    <w:rPr>
      <w:rFonts w:ascii="Times New Roman" w:hAnsi="Times New Roman"/>
      <w:sz w:val="24"/>
      <w:vertAlign w:val="superscript"/>
    </w:rPr>
  </w:style>
  <w:style w:type="paragraph" w:customStyle="1" w:styleId="21">
    <w:name w:val="zp正文小标题1"/>
    <w:basedOn w:val="8"/>
    <w:link w:val="22"/>
    <w:qFormat/>
    <w:uiPriority w:val="0"/>
    <w:pPr>
      <w:numPr>
        <w:ilvl w:val="0"/>
        <w:numId w:val="2"/>
      </w:numPr>
      <w:ind w:left="840" w:hanging="420"/>
    </w:pPr>
    <w:rPr>
      <w:rFonts w:cs="Times New Roman"/>
      <w:szCs w:val="24"/>
    </w:rPr>
  </w:style>
  <w:style w:type="character" w:customStyle="1" w:styleId="22">
    <w:name w:val="zp正文小标题1 字符"/>
    <w:basedOn w:val="14"/>
    <w:link w:val="21"/>
    <w:qFormat/>
    <w:uiPriority w:val="0"/>
    <w:rPr>
      <w:rFonts w:ascii="Times New Roman" w:hAnsi="Times New Roman" w:eastAsia="宋体" w:cs="Times New Roman"/>
      <w:color w:val="000000" w:themeColor="text1"/>
      <w:sz w:val="24"/>
      <w:szCs w:val="24"/>
      <w14:textFill>
        <w14:solidFill>
          <w14:schemeClr w14:val="tx1"/>
        </w14:solidFill>
      </w14:textFill>
    </w:rPr>
  </w:style>
  <w:style w:type="table" w:customStyle="1" w:styleId="23">
    <w:name w:val="三线表"/>
    <w:basedOn w:val="5"/>
    <w:qFormat/>
    <w:uiPriority w:val="99"/>
    <w:pPr>
      <w:jc w:val="both"/>
    </w:pPr>
    <w:tblPr>
      <w:tblBorders>
        <w:top w:val="single" w:color="auto" w:sz="12" w:space="0"/>
        <w:bottom w:val="single" w:color="auto" w:sz="12" w:space="0"/>
      </w:tblBorders>
    </w:tblPr>
  </w:style>
  <w:style w:type="table" w:customStyle="1" w:styleId="24">
    <w:name w:val="zp三线表"/>
    <w:basedOn w:val="5"/>
    <w:qFormat/>
    <w:uiPriority w:val="99"/>
    <w:tblPr>
      <w:tblBorders>
        <w:top w:val="single" w:color="auto" w:sz="12" w:space="0"/>
        <w:bottom w:val="single" w:color="auto" w:sz="12" w:space="0"/>
      </w:tblBorders>
    </w:tblPr>
    <w:tblStylePr w:type="firstRow">
      <w:tcPr>
        <w:tcBorders>
          <w:bottom w:val="single" w:color="auto" w:sz="4" w:space="0"/>
        </w:tcBorders>
      </w:tcPr>
    </w:tblStylePr>
  </w:style>
  <w:style w:type="character" w:customStyle="1" w:styleId="25">
    <w:name w:val="页眉 字符"/>
    <w:basedOn w:val="6"/>
    <w:link w:val="4"/>
    <w:qFormat/>
    <w:uiPriority w:val="99"/>
    <w:rPr>
      <w:rFonts w:ascii="Times New Roman" w:hAnsi="Times New Roman" w:eastAsia="宋体"/>
      <w:sz w:val="18"/>
      <w:szCs w:val="18"/>
    </w:rPr>
  </w:style>
  <w:style w:type="character" w:customStyle="1" w:styleId="26">
    <w:name w:val="页脚 字符"/>
    <w:basedOn w:val="6"/>
    <w:link w:val="3"/>
    <w:qFormat/>
    <w:uiPriority w:val="99"/>
    <w:rPr>
      <w:rFonts w:ascii="Times New Roman" w:hAnsi="Times New Roman" w:eastAsia="宋体"/>
      <w:sz w:val="18"/>
      <w:szCs w:val="18"/>
    </w:rPr>
  </w:style>
  <w:style w:type="paragraph" w:styleId="27">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1414</Words>
  <Characters>1430</Characters>
  <Lines>10</Lines>
  <Paragraphs>2</Paragraphs>
  <TotalTime>15</TotalTime>
  <ScaleCrop>false</ScaleCrop>
  <LinksUpToDate>false</LinksUpToDate>
  <CharactersWithSpaces>1439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2025-10-15T02:48:00Z</dcterms:created>
  <dc:creator>ZP</dc:creator>
  <cp:lastModifiedBy>可</cp:lastModifiedBy>
  <dcterms:modified xsi:type="dcterms:W3CDTF">2025-10-16T01:20:52Z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eyJoZGlkIjoiYWIyN2ZmZDk5OTIyMGIyNzYxYzNkYzg4ZTJiNzZkYmEiLCJ1c2VySWQiOiIxMDMzNDEyMjA5In0=</vt:lpwstr>
  </property>
  <property fmtid="{D5CDD505-2E9C-101B-9397-08002B2CF9AE}" pid="3" name="KSOProductBuildVer">
    <vt:lpwstr>2052-12.1.0.21541</vt:lpwstr>
  </property>
  <property fmtid="{D5CDD505-2E9C-101B-9397-08002B2CF9AE}" pid="4" name="ICV">
    <vt:lpwstr>A2D7A5AB282E4B3D80FEE567A3B22ABD_13</vt:lpwstr>
  </property>
</Properties>
</file>