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340" w:rsidRPr="00C201C1" w:rsidRDefault="00083340" w:rsidP="00083340">
      <w:pPr>
        <w:spacing w:line="360" w:lineRule="auto"/>
        <w:jc w:val="center"/>
        <w:rPr>
          <w:rFonts w:ascii="黑体" w:eastAsia="黑体" w:hAnsi="黑体"/>
          <w:sz w:val="28"/>
          <w:szCs w:val="28"/>
        </w:rPr>
      </w:pPr>
      <w:r w:rsidRPr="00C201C1">
        <w:rPr>
          <w:rFonts w:ascii="黑体" w:eastAsia="黑体" w:hAnsi="黑体" w:hint="eastAsia"/>
          <w:sz w:val="28"/>
          <w:szCs w:val="28"/>
        </w:rPr>
        <w:t>关于征集</w:t>
      </w:r>
      <w:r w:rsidRPr="00C201C1">
        <w:rPr>
          <w:rFonts w:ascii="黑体" w:eastAsia="黑体" w:hAnsi="黑体"/>
          <w:sz w:val="28"/>
          <w:szCs w:val="28"/>
        </w:rPr>
        <w:t>2023年度工程与材料科学部重大项目领域建议的通知</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rPr>
        <w:t xml:space="preserve">　　</w:t>
      </w:r>
      <w:r w:rsidRPr="00C201C1">
        <w:rPr>
          <w:rFonts w:ascii="宋体" w:eastAsia="宋体" w:hAnsi="宋体" w:hint="eastAsia"/>
          <w:sz w:val="24"/>
          <w:szCs w:val="24"/>
        </w:rPr>
        <w:t>根据科学基金深化改革要求，为进一步完善重大项目立项机制，工程与材料科学部根据国家自然科学基金有关管理办法的规定，面向科技界征集重大项目领域建议。</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一、重大项目定位</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重大项目要面向科学前沿和国家经济、社会、科技发展及国家安全重大需求中的重大科学问题，充分发挥支撑与引领作用，超前部署，开展多学科交叉和综合性研究，推动产生更多原创性重大成果。</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工程与材料科学部突出“需求导向、问题导向”</w:t>
      </w:r>
      <w:r w:rsidRPr="00C201C1">
        <w:rPr>
          <w:rFonts w:ascii="宋体" w:eastAsia="宋体" w:hAnsi="宋体"/>
          <w:sz w:val="24"/>
          <w:szCs w:val="24"/>
        </w:rPr>
        <w:t>,优先资助具有重要科学研究价值和重大应用前景，并有可能成为新的知识生长点的基础研究，优先资助能够带动学科发展、结合国情并能够形成自主知识产权的研究。</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二、重大项目领域建议申报要求及注意事项</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（一）领域建议的要求</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w:t>
      </w:r>
      <w:r w:rsidRPr="00C201C1">
        <w:rPr>
          <w:rFonts w:ascii="宋体" w:eastAsia="宋体" w:hAnsi="宋体"/>
          <w:sz w:val="24"/>
          <w:szCs w:val="24"/>
        </w:rPr>
        <w:t>1.所建议的重大项目领域应具有组织实施的紧迫性和必要性。</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w:t>
      </w:r>
      <w:r w:rsidRPr="00C201C1">
        <w:rPr>
          <w:rFonts w:ascii="宋体" w:eastAsia="宋体" w:hAnsi="宋体"/>
          <w:sz w:val="24"/>
          <w:szCs w:val="24"/>
        </w:rPr>
        <w:t>2.注重从工程应用实践中提炼科学问题并提出基础研究内容，科学目标明确、集中，学科交叉性强。</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w:t>
      </w:r>
      <w:r w:rsidRPr="00C201C1">
        <w:rPr>
          <w:rFonts w:ascii="宋体" w:eastAsia="宋体" w:hAnsi="宋体"/>
          <w:sz w:val="24"/>
          <w:szCs w:val="24"/>
        </w:rPr>
        <w:t>3.国内具备较好的研究工作积累和研究条件，研究队伍优势明显，</w:t>
      </w:r>
      <w:proofErr w:type="gramStart"/>
      <w:r w:rsidRPr="00C201C1">
        <w:rPr>
          <w:rFonts w:ascii="宋体" w:eastAsia="宋体" w:hAnsi="宋体"/>
          <w:sz w:val="24"/>
          <w:szCs w:val="24"/>
        </w:rPr>
        <w:t>且优秀</w:t>
      </w:r>
      <w:proofErr w:type="gramEnd"/>
      <w:r w:rsidRPr="00C201C1">
        <w:rPr>
          <w:rFonts w:ascii="宋体" w:eastAsia="宋体" w:hAnsi="宋体"/>
          <w:sz w:val="24"/>
          <w:szCs w:val="24"/>
        </w:rPr>
        <w:t>中青年人才储备充足。</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w:t>
      </w:r>
      <w:r w:rsidRPr="00C201C1">
        <w:rPr>
          <w:rFonts w:ascii="宋体" w:eastAsia="宋体" w:hAnsi="宋体"/>
          <w:sz w:val="24"/>
          <w:szCs w:val="24"/>
        </w:rPr>
        <w:t>4.经过较高强度的支持，有望在解决关键科学问题方面取得较大突</w:t>
      </w:r>
      <w:bookmarkStart w:id="0" w:name="_GoBack"/>
      <w:bookmarkEnd w:id="0"/>
      <w:r w:rsidRPr="00C201C1">
        <w:rPr>
          <w:rFonts w:ascii="宋体" w:eastAsia="宋体" w:hAnsi="宋体"/>
          <w:sz w:val="24"/>
          <w:szCs w:val="24"/>
        </w:rPr>
        <w:t>破，推动产生更多原创性重大成果。</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（二）建议人资格</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w:t>
      </w:r>
      <w:r w:rsidRPr="00C201C1">
        <w:rPr>
          <w:rFonts w:ascii="宋体" w:eastAsia="宋体" w:hAnsi="宋体"/>
          <w:sz w:val="24"/>
          <w:szCs w:val="24"/>
        </w:rPr>
        <w:t>1.第一建议人应是一线科研人员，具有正高级专业技术职务（职称），且具有长期从事自然科学基础研究的经历。</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w:t>
      </w:r>
      <w:r w:rsidRPr="00C201C1">
        <w:rPr>
          <w:rFonts w:ascii="宋体" w:eastAsia="宋体" w:hAnsi="宋体"/>
          <w:sz w:val="24"/>
          <w:szCs w:val="24"/>
        </w:rPr>
        <w:t>2.第一建议人和共同建议人总数不超过5人。</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w:t>
      </w:r>
      <w:r w:rsidRPr="00C201C1">
        <w:rPr>
          <w:rFonts w:ascii="宋体" w:eastAsia="宋体" w:hAnsi="宋体"/>
          <w:sz w:val="24"/>
          <w:szCs w:val="24"/>
        </w:rPr>
        <w:t>3.第一建议人和共同建议人同年只能提出或参与提出1项重大项目领域建议。</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（三）领域建议的主要内容</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w:t>
      </w:r>
      <w:r w:rsidRPr="00C201C1">
        <w:rPr>
          <w:rFonts w:ascii="宋体" w:eastAsia="宋体" w:hAnsi="宋体"/>
          <w:sz w:val="24"/>
          <w:szCs w:val="24"/>
        </w:rPr>
        <w:t>1.重大项目领域建议依据。结合科学问题的四类属性，论述与建议领域相关的科学前沿及国家重大战略需求，着重阐述重大项目领域建议的紧迫性和必要性。</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lastRenderedPageBreak/>
        <w:t xml:space="preserve">　　</w:t>
      </w:r>
      <w:r w:rsidRPr="00C201C1">
        <w:rPr>
          <w:rFonts w:ascii="宋体" w:eastAsia="宋体" w:hAnsi="宋体"/>
          <w:sz w:val="24"/>
          <w:szCs w:val="24"/>
        </w:rPr>
        <w:t>2.科学目标、核心科学问题及拟开展的主要研究内容。科学目标简洁明确，核心科学问题要高度凝练并具前瞻性；围绕核心科学问题拟开展的研究内容须有机联系、相互支撑，体现学科交叉性。</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w:t>
      </w:r>
      <w:r w:rsidRPr="00C201C1">
        <w:rPr>
          <w:rFonts w:ascii="宋体" w:eastAsia="宋体" w:hAnsi="宋体"/>
          <w:sz w:val="24"/>
          <w:szCs w:val="24"/>
        </w:rPr>
        <w:t>3.在相关领域国内已有的工作基础。说明我国研究队伍现状及国际地位，着重论述我国是否具备开展相关研究并取得突破的基础和条件。</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三、立项流程及管理办法</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工程与材料科学部在广泛征求科研人员建议和意见的基础上，根据学科发展规划和优先发展领域，择优推荐进入科学部专家咨询委员会议汇报并讨论，经投票表决，遴选重大项目立项领域并制定年度重大项目指南。请见“国家自然科学基金重大项目管理办法”（</w:t>
      </w:r>
      <w:r w:rsidRPr="00C201C1">
        <w:rPr>
          <w:rFonts w:ascii="宋体" w:eastAsia="宋体" w:hAnsi="宋体"/>
          <w:sz w:val="24"/>
          <w:szCs w:val="24"/>
        </w:rPr>
        <w:t>http://www.nsfc.gov.cn/publish/portal0/tab475/info70234.htm）。</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四、重大项目领域建议提交方式</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有意提交建议的个人或依托单位请于</w:t>
      </w:r>
      <w:r w:rsidRPr="00C201C1">
        <w:rPr>
          <w:rFonts w:ascii="宋体" w:eastAsia="宋体" w:hAnsi="宋体"/>
          <w:sz w:val="24"/>
          <w:szCs w:val="24"/>
        </w:rPr>
        <w:t>2022年10月15日前向国家自然科学基金委员会工程与材料科学部综合与战略规划处提交“重大项目领域建议”（请同时提交PDF格式的电子版本和加盖依托单位公章的纸质立项建议书各一份）。</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邮　箱：</w:t>
      </w:r>
      <w:r w:rsidRPr="00C201C1">
        <w:rPr>
          <w:rFonts w:ascii="宋体" w:eastAsia="宋体" w:hAnsi="宋体"/>
          <w:sz w:val="24"/>
          <w:szCs w:val="24"/>
        </w:rPr>
        <w:t>doeminfo@nsfc.gov.cn</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电　话：</w:t>
      </w:r>
      <w:r w:rsidRPr="00C201C1">
        <w:rPr>
          <w:rFonts w:ascii="宋体" w:eastAsia="宋体" w:hAnsi="宋体"/>
          <w:sz w:val="24"/>
          <w:szCs w:val="24"/>
        </w:rPr>
        <w:t>010-62326884</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通信地址：北京市海淀区双清路</w:t>
      </w:r>
      <w:r w:rsidRPr="00C201C1">
        <w:rPr>
          <w:rFonts w:ascii="宋体" w:eastAsia="宋体" w:hAnsi="宋体"/>
          <w:sz w:val="24"/>
          <w:szCs w:val="24"/>
        </w:rPr>
        <w:t>83号国家自然科学基金委员会工程与材料科学部综合与战略规划处，邮编：100085</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五、其他需要说明的事项</w:t>
      </w: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重大项目领域建议征集将遵循回避制度，现任工程与材料科学部专家咨询委员会委员不得作为项目建议人提出立项建议；参与重大项目指南论证和编制的专家，不得申请或参与申请该重大项目。</w:t>
      </w:r>
    </w:p>
    <w:p w:rsidR="00083340" w:rsidRPr="00C201C1" w:rsidRDefault="00083340" w:rsidP="00083340">
      <w:pPr>
        <w:spacing w:line="360" w:lineRule="auto"/>
        <w:rPr>
          <w:rFonts w:ascii="宋体" w:eastAsia="宋体" w:hAnsi="宋体"/>
          <w:sz w:val="24"/>
          <w:szCs w:val="24"/>
        </w:rPr>
      </w:pPr>
    </w:p>
    <w:p w:rsidR="00083340" w:rsidRPr="00C201C1" w:rsidRDefault="00083340" w:rsidP="00083340">
      <w:pPr>
        <w:spacing w:line="360" w:lineRule="auto"/>
        <w:rPr>
          <w:rFonts w:ascii="宋体" w:eastAsia="宋体" w:hAnsi="宋体"/>
          <w:sz w:val="24"/>
          <w:szCs w:val="24"/>
        </w:rPr>
      </w:pPr>
      <w:r w:rsidRPr="00C201C1">
        <w:rPr>
          <w:rFonts w:ascii="宋体" w:eastAsia="宋体" w:hAnsi="宋体"/>
          <w:sz w:val="24"/>
          <w:szCs w:val="24"/>
        </w:rPr>
        <w:t xml:space="preserve"> </w:t>
      </w:r>
    </w:p>
    <w:p w:rsidR="00083340" w:rsidRPr="00C201C1" w:rsidRDefault="00083340" w:rsidP="00083340">
      <w:pPr>
        <w:spacing w:line="360" w:lineRule="auto"/>
        <w:rPr>
          <w:rFonts w:ascii="宋体" w:eastAsia="宋体" w:hAnsi="宋体"/>
          <w:sz w:val="24"/>
          <w:szCs w:val="24"/>
        </w:rPr>
      </w:pPr>
    </w:p>
    <w:p w:rsidR="00083340" w:rsidRPr="00C201C1" w:rsidRDefault="00083340" w:rsidP="00083340">
      <w:pPr>
        <w:spacing w:line="360" w:lineRule="auto"/>
        <w:rPr>
          <w:rFonts w:ascii="宋体" w:eastAsia="宋体" w:hAnsi="宋体"/>
          <w:sz w:val="24"/>
          <w:szCs w:val="24"/>
        </w:rPr>
      </w:pPr>
      <w:r w:rsidRPr="00C201C1">
        <w:rPr>
          <w:rFonts w:ascii="宋体" w:eastAsia="宋体" w:hAnsi="宋体" w:hint="eastAsia"/>
          <w:sz w:val="24"/>
          <w:szCs w:val="24"/>
        </w:rPr>
        <w:t xml:space="preserve">　　附件：国家自然科学基金重大项目领域建议模板（</w:t>
      </w:r>
      <w:r w:rsidRPr="00C201C1">
        <w:rPr>
          <w:rFonts w:ascii="宋体" w:eastAsia="宋体" w:hAnsi="宋体"/>
          <w:sz w:val="24"/>
          <w:szCs w:val="24"/>
        </w:rPr>
        <w:t>2022版）</w:t>
      </w:r>
    </w:p>
    <w:p w:rsidR="00083340" w:rsidRPr="00C201C1" w:rsidRDefault="00083340" w:rsidP="00083340">
      <w:pPr>
        <w:spacing w:line="360" w:lineRule="auto"/>
        <w:rPr>
          <w:rFonts w:ascii="宋体" w:eastAsia="宋体" w:hAnsi="宋体"/>
          <w:sz w:val="24"/>
          <w:szCs w:val="24"/>
        </w:rPr>
      </w:pPr>
    </w:p>
    <w:p w:rsidR="00580A06" w:rsidRPr="00C201C1" w:rsidRDefault="00C201C1" w:rsidP="00083340">
      <w:pPr>
        <w:spacing w:line="360" w:lineRule="auto"/>
        <w:rPr>
          <w:rFonts w:ascii="宋体" w:eastAsia="宋体" w:hAnsi="宋体"/>
          <w:sz w:val="24"/>
          <w:szCs w:val="24"/>
        </w:rPr>
      </w:pPr>
    </w:p>
    <w:sectPr w:rsidR="00580A06" w:rsidRPr="00C20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40"/>
    <w:rsid w:val="00083340"/>
    <w:rsid w:val="00177596"/>
    <w:rsid w:val="00327ACE"/>
    <w:rsid w:val="003643BE"/>
    <w:rsid w:val="00534B4E"/>
    <w:rsid w:val="00857BE5"/>
    <w:rsid w:val="00C201C1"/>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94427-9986-496B-B51D-990CEDF8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717041">
      <w:bodyDiv w:val="1"/>
      <w:marLeft w:val="0"/>
      <w:marRight w:val="0"/>
      <w:marTop w:val="0"/>
      <w:marBottom w:val="0"/>
      <w:divBdr>
        <w:top w:val="none" w:sz="0" w:space="0" w:color="auto"/>
        <w:left w:val="none" w:sz="0" w:space="0" w:color="auto"/>
        <w:bottom w:val="none" w:sz="0" w:space="0" w:color="auto"/>
        <w:right w:val="none" w:sz="0" w:space="0" w:color="auto"/>
      </w:divBdr>
      <w:divsChild>
        <w:div w:id="1695886501">
          <w:marLeft w:val="0"/>
          <w:marRight w:val="0"/>
          <w:marTop w:val="0"/>
          <w:marBottom w:val="0"/>
          <w:divBdr>
            <w:top w:val="none" w:sz="0" w:space="0" w:color="auto"/>
            <w:left w:val="none" w:sz="0" w:space="0" w:color="auto"/>
            <w:bottom w:val="none" w:sz="0" w:space="0" w:color="auto"/>
            <w:right w:val="none" w:sz="0" w:space="0" w:color="auto"/>
          </w:divBdr>
          <w:divsChild>
            <w:div w:id="2053572771">
              <w:marLeft w:val="0"/>
              <w:marRight w:val="0"/>
              <w:marTop w:val="0"/>
              <w:marBottom w:val="0"/>
              <w:divBdr>
                <w:top w:val="none" w:sz="0" w:space="0" w:color="auto"/>
                <w:left w:val="none" w:sz="0" w:space="0" w:color="auto"/>
                <w:bottom w:val="none" w:sz="0" w:space="0" w:color="auto"/>
                <w:right w:val="none" w:sz="0" w:space="0" w:color="auto"/>
              </w:divBdr>
              <w:divsChild>
                <w:div w:id="2033872013">
                  <w:marLeft w:val="0"/>
                  <w:marRight w:val="0"/>
                  <w:marTop w:val="0"/>
                  <w:marBottom w:val="0"/>
                  <w:divBdr>
                    <w:top w:val="none" w:sz="0" w:space="0" w:color="auto"/>
                    <w:left w:val="none" w:sz="0" w:space="0" w:color="auto"/>
                    <w:bottom w:val="none" w:sz="0" w:space="0" w:color="auto"/>
                    <w:right w:val="none" w:sz="0" w:space="0" w:color="auto"/>
                  </w:divBdr>
                  <w:divsChild>
                    <w:div w:id="2140950241">
                      <w:marLeft w:val="0"/>
                      <w:marRight w:val="0"/>
                      <w:marTop w:val="0"/>
                      <w:marBottom w:val="0"/>
                      <w:divBdr>
                        <w:top w:val="none" w:sz="0" w:space="0" w:color="auto"/>
                        <w:left w:val="none" w:sz="0" w:space="0" w:color="auto"/>
                        <w:bottom w:val="none" w:sz="0" w:space="0" w:color="auto"/>
                        <w:right w:val="none" w:sz="0" w:space="0" w:color="auto"/>
                      </w:divBdr>
                      <w:divsChild>
                        <w:div w:id="1249264927">
                          <w:marLeft w:val="0"/>
                          <w:marRight w:val="0"/>
                          <w:marTop w:val="0"/>
                          <w:marBottom w:val="0"/>
                          <w:divBdr>
                            <w:top w:val="single" w:sz="6" w:space="0" w:color="999999"/>
                            <w:left w:val="none" w:sz="0" w:space="0" w:color="auto"/>
                            <w:bottom w:val="single" w:sz="6" w:space="0" w:color="999999"/>
                            <w:right w:val="none" w:sz="0" w:space="0" w:color="auto"/>
                          </w:divBdr>
                        </w:div>
                        <w:div w:id="21286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215</Words>
  <Characters>1226</Characters>
  <Application>Microsoft Office Word</Application>
  <DocSecurity>0</DocSecurity>
  <Lines>10</Lines>
  <Paragraphs>2</Paragraphs>
  <ScaleCrop>false</ScaleCrop>
  <Company>CHINA</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2022-09-21T06:29:00Z</dcterms:created>
  <dcterms:modified xsi:type="dcterms:W3CDTF">2022-09-21T07:53:00Z</dcterms:modified>
</cp:coreProperties>
</file>