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A49" w:rsidRDefault="00762A49" w:rsidP="00762A49">
      <w:pPr>
        <w:spacing w:line="578" w:lineRule="exact"/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附件：</w:t>
      </w:r>
    </w:p>
    <w:p w:rsidR="00762A49" w:rsidRDefault="00762A49" w:rsidP="00762A49">
      <w:pPr>
        <w:spacing w:line="578" w:lineRule="exact"/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</w:pPr>
    </w:p>
    <w:p w:rsidR="006E6742" w:rsidRPr="00DA0312" w:rsidRDefault="00754BD4" w:rsidP="00DA0312">
      <w:pPr>
        <w:spacing w:line="578" w:lineRule="exact"/>
        <w:jc w:val="center"/>
        <w:rPr>
          <w:rFonts w:ascii="方正小标宋简体" w:eastAsia="方正小标宋简体" w:hAnsi="宋体" w:cs="Arial" w:hint="eastAsia"/>
          <w:sz w:val="44"/>
          <w:szCs w:val="44"/>
          <w:shd w:val="clear" w:color="auto" w:fill="FFFFFF"/>
        </w:rPr>
      </w:pPr>
      <w:r w:rsidRPr="00DA0312">
        <w:rPr>
          <w:rFonts w:ascii="方正小标宋简体" w:eastAsia="方正小标宋简体" w:hAnsi="宋体" w:cs="Arial" w:hint="eastAsia"/>
          <w:sz w:val="44"/>
          <w:szCs w:val="44"/>
          <w:shd w:val="clear" w:color="auto" w:fill="FFFFFF"/>
        </w:rPr>
        <w:t>《</w:t>
      </w:r>
      <w:r w:rsidR="0074320A" w:rsidRPr="00DA0312">
        <w:rPr>
          <w:rFonts w:ascii="方正小标宋简体" w:eastAsia="方正小标宋简体" w:hAnsi="宋体" w:cs="Arial" w:hint="eastAsia"/>
          <w:sz w:val="44"/>
          <w:szCs w:val="44"/>
          <w:shd w:val="clear" w:color="auto" w:fill="FFFFFF"/>
        </w:rPr>
        <w:t>南京航空航天大学</w:t>
      </w:r>
      <w:r w:rsidRPr="00DA0312">
        <w:rPr>
          <w:rFonts w:ascii="方正小标宋简体" w:eastAsia="方正小标宋简体" w:hAnsi="宋体" w:cs="Arial" w:hint="eastAsia"/>
          <w:sz w:val="44"/>
          <w:szCs w:val="44"/>
          <w:shd w:val="clear" w:color="auto" w:fill="FFFFFF"/>
        </w:rPr>
        <w:t>天目湖校区补贴发放</w:t>
      </w:r>
      <w:r w:rsidR="00DC4F50" w:rsidRPr="00DA0312">
        <w:rPr>
          <w:rFonts w:ascii="方正小标宋简体" w:eastAsia="方正小标宋简体" w:hAnsi="宋体" w:cs="Arial" w:hint="eastAsia"/>
          <w:sz w:val="44"/>
          <w:szCs w:val="44"/>
          <w:shd w:val="clear" w:color="auto" w:fill="FFFFFF"/>
        </w:rPr>
        <w:t>实施细则</w:t>
      </w:r>
      <w:r w:rsidRPr="00DA0312">
        <w:rPr>
          <w:rFonts w:ascii="方正小标宋简体" w:eastAsia="方正小标宋简体" w:hAnsi="宋体" w:cs="Arial" w:hint="eastAsia"/>
          <w:sz w:val="44"/>
          <w:szCs w:val="44"/>
          <w:shd w:val="clear" w:color="auto" w:fill="FFFFFF"/>
        </w:rPr>
        <w:t>》补充规定</w:t>
      </w:r>
    </w:p>
    <w:p w:rsidR="00754BD4" w:rsidRDefault="00754BD4" w:rsidP="00DA0312">
      <w:pPr>
        <w:spacing w:line="578" w:lineRule="exact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</w:p>
    <w:p w:rsidR="00754BD4" w:rsidRDefault="00754BD4" w:rsidP="00DA0312">
      <w:pPr>
        <w:spacing w:line="578" w:lineRule="exact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各单位：</w:t>
      </w:r>
      <w:bookmarkStart w:id="0" w:name="_GoBack"/>
      <w:bookmarkEnd w:id="0"/>
    </w:p>
    <w:p w:rsidR="00754BD4" w:rsidRDefault="00754BD4" w:rsidP="00DA0312">
      <w:pPr>
        <w:spacing w:line="578" w:lineRule="exact"/>
        <w:ind w:firstLine="645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  <w:r w:rsidRPr="00754BD4">
        <w:rPr>
          <w:rFonts w:ascii="仿宋_GB2312" w:eastAsia="仿宋_GB2312" w:hAnsi="宋体" w:cs="Arial"/>
          <w:sz w:val="32"/>
          <w:szCs w:val="32"/>
          <w:shd w:val="clear" w:color="auto" w:fill="FFFFFF"/>
        </w:rPr>
        <w:t>为</w:t>
      </w: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进一步</w:t>
      </w:r>
      <w:proofErr w:type="gramStart"/>
      <w:r w:rsidR="008C4979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完善</w:t>
      </w: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天</w:t>
      </w:r>
      <w:proofErr w:type="gramEnd"/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目湖校区补贴发放</w:t>
      </w:r>
      <w:r w:rsidR="008C4979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工作</w:t>
      </w: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，结合天目湖校区工作实际，现对《</w:t>
      </w:r>
      <w:r w:rsidR="005001FD" w:rsidRPr="005001FD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南京航空航天大学天目湖校区补贴发放实施细则</w:t>
      </w: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》</w:t>
      </w:r>
      <w:r w:rsidR="00AD56D6" w:rsidRPr="00D678E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（</w:t>
      </w:r>
      <w:r w:rsidR="005001FD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专题</w:t>
      </w:r>
      <w:r w:rsidR="00AD56D6" w:rsidRPr="00D678E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[2019]</w:t>
      </w:r>
      <w:r w:rsidR="005001FD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8</w:t>
      </w:r>
      <w:r w:rsidR="00AD56D6" w:rsidRPr="00D678E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号</w:t>
      </w:r>
      <w:r w:rsidR="005001FD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《天目湖校区管理运行第六次工作推进会纪要》附件</w:t>
      </w:r>
      <w:r w:rsidR="00AD56D6" w:rsidRPr="00D678E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）</w:t>
      </w: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中的有关事宜进行补充规定：</w:t>
      </w:r>
    </w:p>
    <w:p w:rsidR="00754BD4" w:rsidRDefault="000023A8" w:rsidP="00DA0312">
      <w:pPr>
        <w:spacing w:line="578" w:lineRule="exact"/>
        <w:ind w:firstLine="645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  <w:r w:rsidRPr="000023A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1.</w:t>
      </w:r>
      <w:proofErr w:type="gramStart"/>
      <w:r w:rsidRPr="000023A8">
        <w:rPr>
          <w:rFonts w:ascii="仿宋_GB2312" w:eastAsia="仿宋_GB2312" w:hAnsi="宋体" w:cs="Arial"/>
          <w:sz w:val="32"/>
          <w:szCs w:val="32"/>
          <w:shd w:val="clear" w:color="auto" w:fill="FFFFFF"/>
        </w:rPr>
        <w:t>非长期</w:t>
      </w:r>
      <w:proofErr w:type="gramEnd"/>
      <w:r w:rsidRPr="000023A8">
        <w:rPr>
          <w:rFonts w:ascii="仿宋_GB2312" w:eastAsia="仿宋_GB2312" w:hAnsi="宋体" w:cs="Arial"/>
          <w:sz w:val="32"/>
          <w:szCs w:val="32"/>
          <w:shd w:val="clear" w:color="auto" w:fill="FFFFFF"/>
        </w:rPr>
        <w:t>派出人员补贴</w:t>
      </w:r>
      <w:r w:rsidR="008C4979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的发放范围为：事业编制、非事业编制人事代理人员</w:t>
      </w:r>
      <w:r w:rsidRPr="000023A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和</w:t>
      </w:r>
      <w:proofErr w:type="gramStart"/>
      <w:r w:rsidRPr="000023A8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校聘</w:t>
      </w:r>
      <w:proofErr w:type="gramEnd"/>
      <w:r w:rsidR="008C4979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人才派遣人员</w:t>
      </w:r>
      <w:r w:rsidR="0034259C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。</w:t>
      </w:r>
      <w:r w:rsidR="0034259C" w:rsidRPr="000023A8">
        <w:rPr>
          <w:rFonts w:ascii="仿宋_GB2312" w:eastAsia="仿宋_GB2312" w:hAnsi="宋体" w:cs="Arial"/>
          <w:sz w:val="32"/>
          <w:szCs w:val="32"/>
          <w:shd w:val="clear" w:color="auto" w:fill="FFFFFF"/>
        </w:rPr>
        <w:t xml:space="preserve"> </w:t>
      </w:r>
    </w:p>
    <w:p w:rsidR="00B81652" w:rsidRDefault="0034259C" w:rsidP="00DA0312">
      <w:pPr>
        <w:spacing w:line="578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Arial"/>
          <w:sz w:val="32"/>
          <w:szCs w:val="32"/>
          <w:shd w:val="clear" w:color="auto" w:fill="FFFFFF"/>
        </w:rPr>
        <w:t>2</w:t>
      </w: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.天目湖校区补贴严格执行考勤制度，</w:t>
      </w:r>
      <w:r w:rsidRPr="00800E0E">
        <w:rPr>
          <w:rFonts w:ascii="仿宋_GB2312" w:eastAsia="仿宋_GB2312" w:hint="eastAsia"/>
          <w:sz w:val="32"/>
          <w:szCs w:val="32"/>
        </w:rPr>
        <w:t>校区管委会在校内班</w:t>
      </w:r>
      <w:r>
        <w:rPr>
          <w:rFonts w:ascii="仿宋_GB2312" w:eastAsia="仿宋_GB2312" w:hint="eastAsia"/>
          <w:sz w:val="32"/>
          <w:szCs w:val="32"/>
        </w:rPr>
        <w:t>车乘车点</w:t>
      </w:r>
      <w:r w:rsidR="00B81652">
        <w:rPr>
          <w:rFonts w:ascii="仿宋_GB2312" w:eastAsia="仿宋_GB2312" w:hint="eastAsia"/>
          <w:sz w:val="32"/>
          <w:szCs w:val="32"/>
        </w:rPr>
        <w:t>和各楼宇均设置线下打卡点，</w:t>
      </w:r>
      <w:r w:rsidR="00B81652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长期派驻人员和</w:t>
      </w:r>
      <w:proofErr w:type="gramStart"/>
      <w:r w:rsidR="00B81652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非长期</w:t>
      </w:r>
      <w:proofErr w:type="gramEnd"/>
      <w:r w:rsidR="00B81652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派出人员</w:t>
      </w:r>
      <w:r w:rsidR="00B81652" w:rsidRPr="00800E0E">
        <w:rPr>
          <w:rFonts w:ascii="仿宋_GB2312" w:eastAsia="仿宋_GB2312" w:hint="eastAsia"/>
          <w:sz w:val="32"/>
          <w:szCs w:val="32"/>
        </w:rPr>
        <w:t>到达校区后</w:t>
      </w:r>
      <w:r w:rsidR="00B81652">
        <w:rPr>
          <w:rFonts w:ascii="仿宋_GB2312" w:eastAsia="仿宋_GB2312" w:hint="eastAsia"/>
          <w:sz w:val="32"/>
          <w:szCs w:val="32"/>
        </w:rPr>
        <w:t>务必</w:t>
      </w:r>
      <w:r w:rsidR="00B81652" w:rsidRPr="00800E0E">
        <w:rPr>
          <w:rFonts w:ascii="仿宋_GB2312" w:eastAsia="仿宋_GB2312" w:hint="eastAsia"/>
          <w:sz w:val="32"/>
          <w:szCs w:val="32"/>
        </w:rPr>
        <w:t>打卡签到，未打卡者</w:t>
      </w:r>
      <w:r w:rsidR="00B81652">
        <w:rPr>
          <w:rFonts w:ascii="仿宋_GB2312" w:eastAsia="仿宋_GB2312" w:hint="eastAsia"/>
          <w:sz w:val="32"/>
          <w:szCs w:val="32"/>
        </w:rPr>
        <w:t>作为缺勤处理</w:t>
      </w:r>
      <w:r w:rsidR="00B81652" w:rsidRPr="00800E0E">
        <w:rPr>
          <w:rFonts w:ascii="仿宋_GB2312" w:eastAsia="仿宋_GB2312" w:hint="eastAsia"/>
          <w:sz w:val="32"/>
          <w:szCs w:val="32"/>
        </w:rPr>
        <w:t>。</w:t>
      </w:r>
      <w:r w:rsidR="00B81652" w:rsidRPr="00CB1B04">
        <w:rPr>
          <w:rFonts w:ascii="仿宋_GB2312" w:eastAsia="仿宋_GB2312" w:hint="eastAsia"/>
          <w:sz w:val="32"/>
          <w:szCs w:val="32"/>
        </w:rPr>
        <w:t>考勤实行月统计制度</w:t>
      </w:r>
      <w:r w:rsidR="00B81652">
        <w:rPr>
          <w:rFonts w:ascii="仿宋_GB2312" w:eastAsia="仿宋_GB2312" w:hint="eastAsia"/>
          <w:sz w:val="32"/>
          <w:szCs w:val="32"/>
        </w:rPr>
        <w:t>，</w:t>
      </w:r>
      <w:r w:rsidR="00B81652" w:rsidRPr="00CB1B04">
        <w:rPr>
          <w:rFonts w:ascii="仿宋_GB2312" w:eastAsia="仿宋_GB2312" w:hint="eastAsia"/>
          <w:sz w:val="32"/>
          <w:szCs w:val="32"/>
        </w:rPr>
        <w:t>由</w:t>
      </w:r>
      <w:r w:rsidR="00B81652">
        <w:rPr>
          <w:rFonts w:ascii="仿宋_GB2312" w:eastAsia="仿宋_GB2312" w:hint="eastAsia"/>
          <w:sz w:val="32"/>
          <w:szCs w:val="32"/>
        </w:rPr>
        <w:t>校区管委会党政办公室</w:t>
      </w:r>
      <w:r w:rsidR="00B81652" w:rsidRPr="00CB1B04">
        <w:rPr>
          <w:rFonts w:ascii="仿宋_GB2312" w:eastAsia="仿宋_GB2312" w:hint="eastAsia"/>
          <w:sz w:val="32"/>
          <w:szCs w:val="32"/>
        </w:rPr>
        <w:t>负责</w:t>
      </w:r>
      <w:r w:rsidR="00B81652">
        <w:rPr>
          <w:rFonts w:ascii="仿宋_GB2312" w:eastAsia="仿宋_GB2312" w:hint="eastAsia"/>
          <w:sz w:val="32"/>
          <w:szCs w:val="32"/>
        </w:rPr>
        <w:t>汇总审核，</w:t>
      </w:r>
      <w:r w:rsidR="00B81652" w:rsidRPr="00CB1B04">
        <w:rPr>
          <w:rFonts w:ascii="仿宋_GB2312" w:eastAsia="仿宋_GB2312" w:hint="eastAsia"/>
          <w:sz w:val="32"/>
          <w:szCs w:val="32"/>
        </w:rPr>
        <w:t>每月</w:t>
      </w:r>
      <w:r w:rsidR="00B81652">
        <w:rPr>
          <w:rFonts w:ascii="仿宋_GB2312" w:eastAsia="仿宋_GB2312" w:hint="eastAsia"/>
          <w:sz w:val="32"/>
          <w:szCs w:val="32"/>
        </w:rPr>
        <w:t>5日前完成上一月</w:t>
      </w:r>
      <w:r w:rsidR="00B81652" w:rsidRPr="00CB1B04">
        <w:rPr>
          <w:rFonts w:ascii="仿宋_GB2312" w:eastAsia="仿宋_GB2312" w:hint="eastAsia"/>
          <w:sz w:val="32"/>
          <w:szCs w:val="32"/>
        </w:rPr>
        <w:t>的考勤统计与</w:t>
      </w:r>
      <w:r w:rsidR="00B81652">
        <w:rPr>
          <w:rFonts w:ascii="仿宋_GB2312" w:eastAsia="仿宋_GB2312" w:hint="eastAsia"/>
          <w:sz w:val="32"/>
          <w:szCs w:val="32"/>
        </w:rPr>
        <w:t>审核</w:t>
      </w:r>
      <w:r w:rsidR="00B81652" w:rsidRPr="00CB1B04">
        <w:rPr>
          <w:rFonts w:ascii="仿宋_GB2312" w:eastAsia="仿宋_GB2312" w:hint="eastAsia"/>
          <w:sz w:val="32"/>
          <w:szCs w:val="32"/>
        </w:rPr>
        <w:t>工作。</w:t>
      </w:r>
    </w:p>
    <w:p w:rsidR="00B81652" w:rsidRDefault="00B81652" w:rsidP="00DA0312">
      <w:pPr>
        <w:spacing w:line="578" w:lineRule="exact"/>
        <w:ind w:firstLineChars="200" w:firstLine="640"/>
        <w:rPr>
          <w:rFonts w:ascii="仿宋_GB2312" w:eastAsia="仿宋_GB2312" w:hAnsi="宋体" w:cs="Arial"/>
          <w:sz w:val="32"/>
          <w:szCs w:val="32"/>
          <w:shd w:val="clear" w:color="auto" w:fill="FFFFFF"/>
        </w:rPr>
      </w:pPr>
      <w:r>
        <w:rPr>
          <w:rFonts w:ascii="仿宋_GB2312" w:eastAsia="仿宋_GB2312" w:hint="eastAsia"/>
          <w:sz w:val="32"/>
          <w:szCs w:val="32"/>
        </w:rPr>
        <w:t>3.长期派驻人员每月在校区</w:t>
      </w:r>
      <w:r w:rsidR="008C4979">
        <w:rPr>
          <w:rFonts w:ascii="仿宋_GB2312" w:eastAsia="仿宋_GB2312" w:hint="eastAsia"/>
          <w:sz w:val="32"/>
          <w:szCs w:val="32"/>
        </w:rPr>
        <w:t>打卡</w:t>
      </w:r>
      <w:r w:rsidR="007B4BAE">
        <w:rPr>
          <w:rFonts w:ascii="仿宋_GB2312" w:eastAsia="仿宋_GB2312" w:hint="eastAsia"/>
          <w:sz w:val="32"/>
          <w:szCs w:val="32"/>
        </w:rPr>
        <w:t>天</w:t>
      </w:r>
      <w:r w:rsidR="008C4979">
        <w:rPr>
          <w:rFonts w:ascii="仿宋_GB2312" w:eastAsia="仿宋_GB2312" w:hint="eastAsia"/>
          <w:sz w:val="32"/>
          <w:szCs w:val="32"/>
        </w:rPr>
        <w:t>数须超过当月工作日天数的三分之二</w:t>
      </w:r>
      <w:r>
        <w:rPr>
          <w:rFonts w:ascii="仿宋_GB2312" w:eastAsia="仿宋_GB2312" w:hint="eastAsia"/>
          <w:sz w:val="32"/>
          <w:szCs w:val="32"/>
        </w:rPr>
        <w:t>，方可领取5</w:t>
      </w:r>
      <w:r>
        <w:rPr>
          <w:rFonts w:ascii="仿宋_GB2312" w:eastAsia="仿宋_GB2312"/>
          <w:sz w:val="32"/>
          <w:szCs w:val="32"/>
        </w:rPr>
        <w:t>000</w:t>
      </w:r>
      <w:r>
        <w:rPr>
          <w:rFonts w:ascii="仿宋_GB2312" w:eastAsia="仿宋_GB2312" w:hint="eastAsia"/>
          <w:sz w:val="32"/>
          <w:szCs w:val="32"/>
        </w:rPr>
        <w:t>元/</w:t>
      </w:r>
      <w:r w:rsidR="007B4BAE">
        <w:rPr>
          <w:rFonts w:ascii="仿宋_GB2312" w:eastAsia="仿宋_GB2312" w:hint="eastAsia"/>
          <w:sz w:val="32"/>
          <w:szCs w:val="32"/>
        </w:rPr>
        <w:t>月工作补贴，未达到者按实际</w:t>
      </w:r>
      <w:r w:rsidR="007B4BAE" w:rsidRPr="007B4BAE">
        <w:rPr>
          <w:rFonts w:ascii="仿宋_GB2312" w:eastAsia="仿宋_GB2312" w:hint="eastAsia"/>
          <w:sz w:val="32"/>
          <w:szCs w:val="32"/>
        </w:rPr>
        <w:t>考勤打卡记录</w:t>
      </w:r>
      <w:r>
        <w:rPr>
          <w:rFonts w:ascii="仿宋_GB2312" w:eastAsia="仿宋_GB2312" w:hint="eastAsia"/>
          <w:sz w:val="32"/>
          <w:szCs w:val="32"/>
        </w:rPr>
        <w:t>发放；</w:t>
      </w:r>
      <w:proofErr w:type="gramStart"/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非长期</w:t>
      </w:r>
      <w:proofErr w:type="gramEnd"/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派出人员以实际考勤打卡记录为准，发放工作补贴。</w:t>
      </w:r>
    </w:p>
    <w:p w:rsidR="006333DA" w:rsidRDefault="00D678E8" w:rsidP="00DA0312">
      <w:pPr>
        <w:spacing w:line="578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4.</w:t>
      </w:r>
      <w:r w:rsidR="008C4979">
        <w:rPr>
          <w:rFonts w:ascii="仿宋_GB2312" w:eastAsia="仿宋_GB2312" w:hAnsi="宋体" w:cs="Arial" w:hint="eastAsia"/>
          <w:sz w:val="32"/>
          <w:szCs w:val="32"/>
          <w:shd w:val="clear" w:color="auto" w:fill="FFFFFF"/>
        </w:rPr>
        <w:t>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寒假跨</w:t>
      </w:r>
      <w:r w:rsidR="008C4979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1、2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月份，</w:t>
      </w:r>
      <w:r w:rsidR="006333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寒假期间长期派驻人员按照在校区实际工作天数发放补贴</w:t>
      </w:r>
      <w:r w:rsidR="007B4BA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；</w:t>
      </w:r>
      <w:r w:rsidR="006333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寒假</w:t>
      </w:r>
      <w:r w:rsidR="007B4BA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前后</w:t>
      </w:r>
      <w:r w:rsidR="006333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的</w:t>
      </w:r>
      <w:r w:rsidR="007B4BA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1、</w:t>
      </w:r>
      <w:r w:rsidR="007B4BAE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2</w:t>
      </w:r>
      <w:r w:rsidR="007B4BAE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 w:rsidR="006333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工作时间，</w:t>
      </w:r>
      <w:r w:rsidR="003801A4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合并一个月计算，按考勤</w:t>
      </w:r>
      <w:r w:rsidR="006333DA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发放补贴。</w:t>
      </w:r>
    </w:p>
    <w:p w:rsidR="00822327" w:rsidRPr="00822327" w:rsidRDefault="00822327" w:rsidP="00DA0312">
      <w:pPr>
        <w:spacing w:line="578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lastRenderedPageBreak/>
        <w:t>5</w:t>
      </w:r>
      <w:r w:rsidR="00590AA0" w:rsidRPr="00590AA0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.校内各单位自行在校区组织务虚会、研讨会、工会活动、党日活动等与校区规划建设、运行管理无关的工作，参加人员不得申报校区工作补贴。</w:t>
      </w:r>
    </w:p>
    <w:p w:rsidR="00B81652" w:rsidRPr="0034259C" w:rsidRDefault="00B81652" w:rsidP="00DA0312">
      <w:pPr>
        <w:spacing w:line="578" w:lineRule="exact"/>
        <w:ind w:firstLineChars="200" w:firstLine="640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 w:rsidRPr="00B8165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本规定自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2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021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年1月1日</w:t>
      </w:r>
      <w:r w:rsidRPr="00B8165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起执行，由</w:t>
      </w:r>
      <w:r w:rsidR="00D678E8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人事处</w:t>
      </w:r>
      <w:r w:rsidR="00DC4F50"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、天目湖校区管委会</w:t>
      </w:r>
      <w:r w:rsidRPr="00B81652"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负责解释。</w:t>
      </w:r>
    </w:p>
    <w:sectPr w:rsidR="00B81652" w:rsidRPr="00342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6E86" w:rsidRDefault="00016E86" w:rsidP="00AD56D6">
      <w:r>
        <w:separator/>
      </w:r>
    </w:p>
  </w:endnote>
  <w:endnote w:type="continuationSeparator" w:id="0">
    <w:p w:rsidR="00016E86" w:rsidRDefault="00016E86" w:rsidP="00AD5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6E86" w:rsidRDefault="00016E86" w:rsidP="00AD56D6">
      <w:r>
        <w:separator/>
      </w:r>
    </w:p>
  </w:footnote>
  <w:footnote w:type="continuationSeparator" w:id="0">
    <w:p w:rsidR="00016E86" w:rsidRDefault="00016E86" w:rsidP="00AD56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87024"/>
    <w:multiLevelType w:val="hybridMultilevel"/>
    <w:tmpl w:val="405EE30A"/>
    <w:lvl w:ilvl="0" w:tplc="BCDE1BC8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D4"/>
    <w:rsid w:val="000023A8"/>
    <w:rsid w:val="00016E86"/>
    <w:rsid w:val="002726D6"/>
    <w:rsid w:val="002A0C98"/>
    <w:rsid w:val="002C7C3A"/>
    <w:rsid w:val="0034259C"/>
    <w:rsid w:val="003801A4"/>
    <w:rsid w:val="00442923"/>
    <w:rsid w:val="005001FD"/>
    <w:rsid w:val="00590AA0"/>
    <w:rsid w:val="006333DA"/>
    <w:rsid w:val="006E6742"/>
    <w:rsid w:val="0074320A"/>
    <w:rsid w:val="00754BD4"/>
    <w:rsid w:val="00762A49"/>
    <w:rsid w:val="007B4BAE"/>
    <w:rsid w:val="00822327"/>
    <w:rsid w:val="008A0493"/>
    <w:rsid w:val="008C4979"/>
    <w:rsid w:val="008D4447"/>
    <w:rsid w:val="00932CA2"/>
    <w:rsid w:val="0099286C"/>
    <w:rsid w:val="00AD56D6"/>
    <w:rsid w:val="00AE4DFA"/>
    <w:rsid w:val="00B34D84"/>
    <w:rsid w:val="00B81652"/>
    <w:rsid w:val="00CD0970"/>
    <w:rsid w:val="00D678E8"/>
    <w:rsid w:val="00DA0312"/>
    <w:rsid w:val="00DC4F50"/>
    <w:rsid w:val="00E8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56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56D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E4DF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E4DF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E4DF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E4DF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E4DF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E4DF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E4DF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3A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AD5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D56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D5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D56D6"/>
    <w:rPr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AE4DFA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AE4DFA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AE4DFA"/>
  </w:style>
  <w:style w:type="paragraph" w:styleId="a8">
    <w:name w:val="annotation subject"/>
    <w:basedOn w:val="a7"/>
    <w:next w:val="a7"/>
    <w:link w:val="Char2"/>
    <w:uiPriority w:val="99"/>
    <w:semiHidden/>
    <w:unhideWhenUsed/>
    <w:rsid w:val="00AE4DFA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AE4DFA"/>
    <w:rPr>
      <w:b/>
      <w:bCs/>
    </w:rPr>
  </w:style>
  <w:style w:type="paragraph" w:styleId="a9">
    <w:name w:val="Balloon Text"/>
    <w:basedOn w:val="a"/>
    <w:link w:val="Char3"/>
    <w:uiPriority w:val="99"/>
    <w:semiHidden/>
    <w:unhideWhenUsed/>
    <w:rsid w:val="00AE4DF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AE4D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66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1715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tourist</dc:creator>
  <cp:keywords/>
  <dc:description/>
  <cp:lastModifiedBy>tourist</cp:lastModifiedBy>
  <cp:revision>17</cp:revision>
  <cp:lastPrinted>2020-12-02T01:22:00Z</cp:lastPrinted>
  <dcterms:created xsi:type="dcterms:W3CDTF">2020-11-30T08:24:00Z</dcterms:created>
  <dcterms:modified xsi:type="dcterms:W3CDTF">2021-01-04T03:57:00Z</dcterms:modified>
</cp:coreProperties>
</file>