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B3C44" w14:textId="77777777" w:rsidR="003F07FA" w:rsidRDefault="005C0DCD" w:rsidP="005C0DCD">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5C0DCD">
        <w:rPr>
          <w:rFonts w:ascii="微软雅黑" w:eastAsia="微软雅黑" w:hAnsi="微软雅黑" w:cs="宋体" w:hint="eastAsia"/>
          <w:b/>
          <w:bCs/>
          <w:color w:val="000000"/>
          <w:kern w:val="36"/>
          <w:sz w:val="30"/>
          <w:szCs w:val="30"/>
        </w:rPr>
        <w:t>国家自然科学基金委员会管理科学部</w:t>
      </w:r>
    </w:p>
    <w:p w14:paraId="0116207C" w14:textId="18D12CAA" w:rsidR="005C0DCD" w:rsidRPr="005C0DCD" w:rsidRDefault="005C0DCD" w:rsidP="005C0DCD">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5C0DCD">
        <w:rPr>
          <w:rFonts w:ascii="微软雅黑" w:eastAsia="微软雅黑" w:hAnsi="微软雅黑" w:cs="宋体" w:hint="eastAsia"/>
          <w:b/>
          <w:bCs/>
          <w:color w:val="000000"/>
          <w:kern w:val="36"/>
          <w:sz w:val="30"/>
          <w:szCs w:val="30"/>
        </w:rPr>
        <w:t>2024年第4期应急管理项目《完善城乡融合发展的体制机制研究》申请说明</w:t>
      </w:r>
    </w:p>
    <w:p w14:paraId="2C2157DA"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w:t>
      </w:r>
      <w:r w:rsidRPr="005C0DCD">
        <w:rPr>
          <w:rFonts w:ascii="微软雅黑" w:eastAsia="微软雅黑" w:hAnsi="微软雅黑" w:cs="宋体" w:hint="eastAsia"/>
          <w:b/>
          <w:bCs/>
          <w:color w:val="000000"/>
          <w:kern w:val="0"/>
          <w:sz w:val="26"/>
          <w:szCs w:val="26"/>
        </w:rPr>
        <w:t>一、项目类型和意义说明</w:t>
      </w:r>
    </w:p>
    <w:p w14:paraId="16341087"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为了对经济、科技、社会发展中出现的一些重大管理问题快速做出反应，及时为党和政府高层决策提供科学分析和政策建议，国家自然科学基金委员会于1997年特别设立了管理科学部应急管理项目。该项目主要资助在已有相关科学研究基础上，运用规范的科学方法进一步开展关于国家宏观管理及发展战略中急需解决的重要和关键性问题的研究，以及经济、科技与社会发展实践中的“热点”与“难点”问题的研究。应急管理项目每年启动3-5期，资助若干方向的研究。</w:t>
      </w:r>
    </w:p>
    <w:p w14:paraId="666AC5B6"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根据学部对于应急管理项目的一贯指导思想，应急管理项目应从“探讨理论基础、评介国外经验、完善总体框架、分析实施难点”四个方面对政府决策进行支持性研究；研究成果要具有针对性、及时性和可行性；研究方法要注重科学方法的应用和实际数据/资料/案例的支撑，切忌空洞的讨论和没有实证根据的结论。应急管理项目的承担者应当是在相关研究领域已具有深厚学术成果和数据/资料/案例的积累、能够在短时间内取得具有实际应用价值成果的专家。</w:t>
      </w:r>
    </w:p>
    <w:p w14:paraId="292FB993"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应急管理项目实行滚动立项，全年接受项目建议。欢迎国内外各领域专家和国家宏观管理部门从国家战略高度提出具体的项目建议。项目建议书应针对立项课题的国家现实需求、迫切性与必要性、国内外研究进展、</w:t>
      </w:r>
      <w:r w:rsidRPr="005C0DCD">
        <w:rPr>
          <w:rFonts w:ascii="微软雅黑" w:eastAsia="微软雅黑" w:hAnsi="微软雅黑" w:cs="宋体" w:hint="eastAsia"/>
          <w:color w:val="000000"/>
          <w:kern w:val="0"/>
          <w:sz w:val="26"/>
          <w:szCs w:val="26"/>
        </w:rPr>
        <w:lastRenderedPageBreak/>
        <w:t>主要研究方向和研究内容、预期研究目标和政策效果等提出明确具体的观点、证据和建议，并对国内现有研究基础和研究队伍进行分析。</w:t>
      </w:r>
    </w:p>
    <w:p w14:paraId="26EF09CE"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w:t>
      </w:r>
      <w:r w:rsidRPr="005C0DCD">
        <w:rPr>
          <w:rFonts w:ascii="微软雅黑" w:eastAsia="微软雅黑" w:hAnsi="微软雅黑" w:cs="宋体" w:hint="eastAsia"/>
          <w:b/>
          <w:bCs/>
          <w:color w:val="000000"/>
          <w:kern w:val="0"/>
          <w:sz w:val="26"/>
          <w:szCs w:val="26"/>
        </w:rPr>
        <w:t>二、2024年第4期应急管理项目《完善城乡融合发展的体制机制研究》申请指南</w:t>
      </w:r>
    </w:p>
    <w:p w14:paraId="3B57EFAA"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习近平总书记高度关注城乡融合发展工作。2020年12月，习近平总书记在中央农村工作会议指出，“今后15年是破除城乡二元结构、健全城乡融合发展体制机制的窗口期”。党的二十大报告指出，“坚持城乡融合发展是新时代新征程构建新发展格局、推动高质量发展和促进共同富裕的必然选择”。党的二十届三中全会部署“完善城乡融合发展体制机制”，明确指出“城乡融合发展是中国式现代化的必然要求”。</w:t>
      </w:r>
    </w:p>
    <w:p w14:paraId="37921FB4"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从城乡分割走向城乡融合，完善城乡融合发展体制机制，加快农业农村现代化，推进乡村全面振兴，不仅是以人为本的新型城镇化战略的必然要求，而且关乎社会主义现代化建设全局。但是，农业转移人口市民</w:t>
      </w:r>
      <w:proofErr w:type="gramStart"/>
      <w:r w:rsidRPr="005C0DCD">
        <w:rPr>
          <w:rFonts w:ascii="微软雅黑" w:eastAsia="微软雅黑" w:hAnsi="微软雅黑" w:cs="宋体" w:hint="eastAsia"/>
          <w:color w:val="000000"/>
          <w:kern w:val="0"/>
          <w:sz w:val="26"/>
          <w:szCs w:val="26"/>
        </w:rPr>
        <w:t>化质量</w:t>
      </w:r>
      <w:proofErr w:type="gramEnd"/>
      <w:r w:rsidRPr="005C0DCD">
        <w:rPr>
          <w:rFonts w:ascii="微软雅黑" w:eastAsia="微软雅黑" w:hAnsi="微软雅黑" w:cs="宋体" w:hint="eastAsia"/>
          <w:color w:val="000000"/>
          <w:kern w:val="0"/>
          <w:sz w:val="26"/>
          <w:szCs w:val="26"/>
        </w:rPr>
        <w:t>仍待提高、农业现代化明显滞后、城乡要素自由流动的壁垒仍然存在、农村低收入人群的帮扶机制和乡村振兴投入机制有待完善，这些问题阻碍了城乡融合进一步发展。</w:t>
      </w:r>
    </w:p>
    <w:p w14:paraId="7BD71926"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本项目</w:t>
      </w:r>
      <w:proofErr w:type="gramStart"/>
      <w:r w:rsidRPr="005C0DCD">
        <w:rPr>
          <w:rFonts w:ascii="微软雅黑" w:eastAsia="微软雅黑" w:hAnsi="微软雅黑" w:cs="宋体" w:hint="eastAsia"/>
          <w:color w:val="000000"/>
          <w:kern w:val="0"/>
          <w:sz w:val="26"/>
          <w:szCs w:val="26"/>
        </w:rPr>
        <w:t>拟深入</w:t>
      </w:r>
      <w:proofErr w:type="gramEnd"/>
      <w:r w:rsidRPr="005C0DCD">
        <w:rPr>
          <w:rFonts w:ascii="微软雅黑" w:eastAsia="微软雅黑" w:hAnsi="微软雅黑" w:cs="宋体" w:hint="eastAsia"/>
          <w:color w:val="000000"/>
          <w:kern w:val="0"/>
          <w:sz w:val="26"/>
          <w:szCs w:val="26"/>
        </w:rPr>
        <w:t>研究城乡融合发展的理论基础和实践路径、农业转移人口市民化、农业现代化、脱贫地区乡村全面振兴、农村低收入群体帮扶机制、乡村振兴投入机制等问题，以期理清完善城乡融合发展的体制机制，为实现城乡融合发展和推动以人为本的新型城镇化战略提供咨询建议。具体包括以下几个方面：</w:t>
      </w:r>
    </w:p>
    <w:p w14:paraId="05ECC211"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w:t>
      </w:r>
      <w:r w:rsidRPr="005C0DCD">
        <w:rPr>
          <w:rFonts w:ascii="微软雅黑" w:eastAsia="微软雅黑" w:hAnsi="微软雅黑" w:cs="宋体" w:hint="eastAsia"/>
          <w:b/>
          <w:bCs/>
          <w:color w:val="000000"/>
          <w:kern w:val="0"/>
          <w:sz w:val="26"/>
          <w:szCs w:val="26"/>
        </w:rPr>
        <w:t>总课题：城乡融合发展的理论基础和实践路径研究</w:t>
      </w:r>
    </w:p>
    <w:p w14:paraId="66DDB202"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lastRenderedPageBreak/>
        <w:t xml:space="preserve">　　加强我国城乡融合发展工作的顶层设计，总结发达国家城乡融合发展典型模式与经验启示，系统梳理我国城乡融合发展的历程、特点以及相关重要理论实践成果，夯实形成新时代城乡融合发展的理论基础。因此，科学评估我国当前城乡融合发展的新特征，系统梳理我国城乡融合发展历史、现实逻辑和理论基础。主要研究内容包括：（1）城乡融合发展的实践路径；（2）发达国家城乡融合发展的典型模式和经验；（3）城乡融合发展的理论基础；（4）城乡融合发展的阶段性目标和总体框架。</w:t>
      </w:r>
    </w:p>
    <w:p w14:paraId="6202DA87"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w:t>
      </w:r>
      <w:r w:rsidRPr="005C0DCD">
        <w:rPr>
          <w:rFonts w:ascii="微软雅黑" w:eastAsia="微软雅黑" w:hAnsi="微软雅黑" w:cs="宋体" w:hint="eastAsia"/>
          <w:b/>
          <w:bCs/>
          <w:color w:val="000000"/>
          <w:kern w:val="0"/>
          <w:sz w:val="26"/>
          <w:szCs w:val="26"/>
        </w:rPr>
        <w:t>子课题1：新型城镇化背景下加快农业转移人口市民化的路径和政策研究</w:t>
      </w:r>
    </w:p>
    <w:p w14:paraId="22866B26"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2024年7月28日，国务院《深入实施以人为本的新型城镇化战略五年行动计划》明确指出，“把推进农业转移人口市民化作为新型城镇化首要任务”。如何加快农业转移人口市民化，成为我国新型城镇化战略推进面临的主要问题。主要研究内容包括：（1）农业转移人口市民化的现状、潜力和挑战；（2）农业转移人口市民</w:t>
      </w:r>
      <w:proofErr w:type="gramStart"/>
      <w:r w:rsidRPr="005C0DCD">
        <w:rPr>
          <w:rFonts w:ascii="微软雅黑" w:eastAsia="微软雅黑" w:hAnsi="微软雅黑" w:cs="宋体" w:hint="eastAsia"/>
          <w:color w:val="000000"/>
          <w:kern w:val="0"/>
          <w:sz w:val="26"/>
          <w:szCs w:val="26"/>
        </w:rPr>
        <w:t>化遇到</w:t>
      </w:r>
      <w:proofErr w:type="gramEnd"/>
      <w:r w:rsidRPr="005C0DCD">
        <w:rPr>
          <w:rFonts w:ascii="微软雅黑" w:eastAsia="微软雅黑" w:hAnsi="微软雅黑" w:cs="宋体" w:hint="eastAsia"/>
          <w:color w:val="000000"/>
          <w:kern w:val="0"/>
          <w:sz w:val="26"/>
          <w:szCs w:val="26"/>
        </w:rPr>
        <w:t>的难点、卡点；（3）城镇基本公共服务均等化对农业转移人口市民化的影响机制；（4）农业转移人口市民化的激励机制；（5）农业转移人口市民化的发展路径与政策优化。</w:t>
      </w:r>
    </w:p>
    <w:p w14:paraId="19C95F2F"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w:t>
      </w:r>
      <w:r w:rsidRPr="005C0DCD">
        <w:rPr>
          <w:rFonts w:ascii="微软雅黑" w:eastAsia="微软雅黑" w:hAnsi="微软雅黑" w:cs="宋体" w:hint="eastAsia"/>
          <w:b/>
          <w:bCs/>
          <w:color w:val="000000"/>
          <w:kern w:val="0"/>
          <w:sz w:val="26"/>
          <w:szCs w:val="26"/>
        </w:rPr>
        <w:t>子课题2：城乡融合视角下构建产业升级、人口集聚、城镇发展良性互动机制研究</w:t>
      </w:r>
    </w:p>
    <w:p w14:paraId="5D554166"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党的二十届三中全会提出：“健全推进新型城镇化体制机制。构建产业升级、人口集聚、城镇发展良性互动机制。”通过产业升级创造更多就业机会和吸引人口集聚，人口集聚为城镇发展提供劳动力和创新活力，城镇发展为产业升级和人口集聚提供良好环境，三者良性互动、相互促进，</w:t>
      </w:r>
      <w:r w:rsidRPr="005C0DCD">
        <w:rPr>
          <w:rFonts w:ascii="微软雅黑" w:eastAsia="微软雅黑" w:hAnsi="微软雅黑" w:cs="宋体" w:hint="eastAsia"/>
          <w:color w:val="000000"/>
          <w:kern w:val="0"/>
          <w:sz w:val="26"/>
          <w:szCs w:val="26"/>
        </w:rPr>
        <w:lastRenderedPageBreak/>
        <w:t>共同推动城乡融合发展。因此，如何实现城镇产业不断升级、人口合理集聚和有序流动、推动城镇高质量发展，是实现城乡融合发展的关键问题。主要研究内容包括：（1）产业升级、人口集聚、城镇发展的现状、取得的成效与经验；（2）三者良性互动遇到的难点、卡点；（3）产业升级、人口集聚、城镇发展对城乡融合发展的影响机制；（4）产业升级、人口集聚、城镇发展良性互动的发展路径和策略。</w:t>
      </w:r>
    </w:p>
    <w:p w14:paraId="2ABAD028"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w:t>
      </w:r>
      <w:r w:rsidRPr="005C0DCD">
        <w:rPr>
          <w:rFonts w:ascii="微软雅黑" w:eastAsia="微软雅黑" w:hAnsi="微软雅黑" w:cs="宋体" w:hint="eastAsia"/>
          <w:b/>
          <w:bCs/>
          <w:color w:val="000000"/>
          <w:kern w:val="0"/>
          <w:sz w:val="26"/>
          <w:szCs w:val="26"/>
        </w:rPr>
        <w:t>子课题3：城乡融合视角下推动农业现代化的路径和政策研究</w:t>
      </w:r>
    </w:p>
    <w:p w14:paraId="5BD049CC"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农业现代化是促进城乡融合、解决新时代发展矛盾的重要抓手，是促进城乡协调发展、实现共同富裕的关键，其实施成效直接影响农业、农村、农民问题能否得到有效解决。因此，评估我国农业现代化的现状，探究城乡要素市场一体化对于农业现代化的影响程度、传导路径和具体机制，对于推动农业现代化进程具有重要意义。主要研究内容包括：（1）农业现代化的现状、问题与对策；（2）城乡土地市场一体化推动农业现代化的实现路径；（3）城乡劳动力要素流动配置对农业现代化的影响机理；（4）城乡融合推动农业现代化的政策措施研究。</w:t>
      </w:r>
    </w:p>
    <w:p w14:paraId="60AC0AF2"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w:t>
      </w:r>
      <w:r w:rsidRPr="005C0DCD">
        <w:rPr>
          <w:rFonts w:ascii="微软雅黑" w:eastAsia="微软雅黑" w:hAnsi="微软雅黑" w:cs="宋体" w:hint="eastAsia"/>
          <w:b/>
          <w:bCs/>
          <w:color w:val="000000"/>
          <w:kern w:val="0"/>
          <w:sz w:val="26"/>
          <w:szCs w:val="26"/>
        </w:rPr>
        <w:t>子课题4：建立农村低收入人口和欠发达地区分层分类帮扶制度的政策体系研究</w:t>
      </w:r>
    </w:p>
    <w:p w14:paraId="432CDF13"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党的二十届三中全会提出：“完善覆盖农村人口的常态化防止返贫致贫机制，建立农村低收入人口和欠发达地区分层分类帮扶制度。”因此，建立农村低收入人口和欠发达地区分层分类帮扶制度，逐步增强低收入人口的内生动力，对于扎实推进乡村振兴和实现城乡融合发展至关重要。主要研究内容包括：（1）目前针对农村低收入人口和欠发达地区帮扶制度的</w:t>
      </w:r>
      <w:r w:rsidRPr="005C0DCD">
        <w:rPr>
          <w:rFonts w:ascii="微软雅黑" w:eastAsia="微软雅黑" w:hAnsi="微软雅黑" w:cs="宋体" w:hint="eastAsia"/>
          <w:color w:val="000000"/>
          <w:kern w:val="0"/>
          <w:sz w:val="26"/>
          <w:szCs w:val="26"/>
        </w:rPr>
        <w:lastRenderedPageBreak/>
        <w:t>成效、问题和对策；（2）基于大数据的分层分类帮扶制度构建思路；（3）分层分类帮扶制度对防止返贫致贫的影响机理；（4）分层分类帮扶制度影响城乡融合的作用路径和政策启示。</w:t>
      </w:r>
    </w:p>
    <w:p w14:paraId="2B76AABA"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w:t>
      </w:r>
      <w:r w:rsidRPr="005C0DCD">
        <w:rPr>
          <w:rFonts w:ascii="微软雅黑" w:eastAsia="微软雅黑" w:hAnsi="微软雅黑" w:cs="宋体" w:hint="eastAsia"/>
          <w:b/>
          <w:bCs/>
          <w:color w:val="000000"/>
          <w:kern w:val="0"/>
          <w:sz w:val="26"/>
          <w:szCs w:val="26"/>
        </w:rPr>
        <w:t>子课题5：城乡融合视角下完善乡村振兴投入机制研究</w:t>
      </w:r>
    </w:p>
    <w:p w14:paraId="02807EB6"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随着乡村振兴战略的全面推进，“三农”领域持续产生大量筹融资需求，健全和完善乡村振兴多元投入保障机制的作用越发重要。因此，按照农业农村优先发展的原则，评估公共财政政策、金融支持等投入模式的效果，对于实现乡村振兴战略目标具有至关重要的意义。主要研究内容包括；（1）当前乡村振兴投入模式的现状、挑战与趋势；（2）财政投入（规模、结构、补贴手段等）对乡村振兴的政策效果研究；（3）金融精准支持乡村振兴的机制研究；（4）完善乡村振兴投入机制的优化路径和解决方案。</w:t>
      </w:r>
    </w:p>
    <w:p w14:paraId="1689B721"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w:t>
      </w:r>
      <w:r w:rsidRPr="005C0DCD">
        <w:rPr>
          <w:rFonts w:ascii="微软雅黑" w:eastAsia="微软雅黑" w:hAnsi="微软雅黑" w:cs="宋体" w:hint="eastAsia"/>
          <w:b/>
          <w:bCs/>
          <w:color w:val="000000"/>
          <w:kern w:val="0"/>
          <w:sz w:val="26"/>
          <w:szCs w:val="26"/>
        </w:rPr>
        <w:t>子课题6：城乡融合视角下土地资源优化配置的机理研究</w:t>
      </w:r>
    </w:p>
    <w:p w14:paraId="3C432A82"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土地资源的优化配置不仅关系到农业生产和农村高质量发展，还关系到城市经济发展和生产效率的提升。因此，评估农村土地制度改革的政策效果和面临的问题，探究城市建设用地政策调整产生的影响，对于城乡融合发展至关重要。主要研究内容包括：（1）农村和城市土地资源利用的现状、问题和对策。（2）农村土地承包地所有权、承包权、经营权分置改革面临的难点、卡点和政策效果。（3）新增城镇建设用地指标配置同常住人口增加协调机制对于城乡融合发展的影响机制研究。（4）城乡融合视角下完善土地资源优化配置的政策措施研究。</w:t>
      </w:r>
    </w:p>
    <w:p w14:paraId="77C28C93"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w:t>
      </w:r>
      <w:r w:rsidRPr="005C0DCD">
        <w:rPr>
          <w:rFonts w:ascii="微软雅黑" w:eastAsia="微软雅黑" w:hAnsi="微软雅黑" w:cs="宋体" w:hint="eastAsia"/>
          <w:b/>
          <w:bCs/>
          <w:color w:val="000000"/>
          <w:kern w:val="0"/>
          <w:sz w:val="26"/>
          <w:szCs w:val="26"/>
        </w:rPr>
        <w:t>子课题7：城乡融合发展推动共同富裕的机制和政策研究</w:t>
      </w:r>
    </w:p>
    <w:p w14:paraId="7D97CAF3"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lastRenderedPageBreak/>
        <w:t xml:space="preserve">　　当前，我国共同富裕的重点和难点仍然在农村。因此，需要评估城乡基本公共服务均等化、城乡人口流动和城乡产业协同对于城乡收入差距和农村内部收入差距的影响机制，进而提出有利于实现共同富裕目标的城乡融合发展政策措施。主要研究内容包括：（1）城乡收入差距和农村内部收入差距的现状、演变和挑战；（2）城乡基本公共服务均等</w:t>
      </w:r>
      <w:proofErr w:type="gramStart"/>
      <w:r w:rsidRPr="005C0DCD">
        <w:rPr>
          <w:rFonts w:ascii="微软雅黑" w:eastAsia="微软雅黑" w:hAnsi="微软雅黑" w:cs="宋体" w:hint="eastAsia"/>
          <w:color w:val="000000"/>
          <w:kern w:val="0"/>
          <w:sz w:val="26"/>
          <w:szCs w:val="26"/>
        </w:rPr>
        <w:t>化推动</w:t>
      </w:r>
      <w:proofErr w:type="gramEnd"/>
      <w:r w:rsidRPr="005C0DCD">
        <w:rPr>
          <w:rFonts w:ascii="微软雅黑" w:eastAsia="微软雅黑" w:hAnsi="微软雅黑" w:cs="宋体" w:hint="eastAsia"/>
          <w:color w:val="000000"/>
          <w:kern w:val="0"/>
          <w:sz w:val="26"/>
          <w:szCs w:val="26"/>
        </w:rPr>
        <w:t>共同富裕的机制研究；（3）城乡产业融合推动共同富裕的机制研究；（4）城乡融合发展对于农业增收的影响机制研究；（5）共同富裕目标下城乡融合发展的政策设计研究。</w:t>
      </w:r>
    </w:p>
    <w:p w14:paraId="4351CDAE"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w:t>
      </w:r>
      <w:r w:rsidRPr="005C0DCD">
        <w:rPr>
          <w:rFonts w:ascii="微软雅黑" w:eastAsia="微软雅黑" w:hAnsi="微软雅黑" w:cs="宋体" w:hint="eastAsia"/>
          <w:b/>
          <w:bCs/>
          <w:color w:val="000000"/>
          <w:kern w:val="0"/>
          <w:sz w:val="26"/>
          <w:szCs w:val="26"/>
        </w:rPr>
        <w:t>三、申请要求及注意事项</w:t>
      </w:r>
    </w:p>
    <w:p w14:paraId="344C5A5D"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w:t>
      </w:r>
      <w:r w:rsidRPr="005C0DCD">
        <w:rPr>
          <w:rFonts w:ascii="微软雅黑" w:eastAsia="微软雅黑" w:hAnsi="微软雅黑" w:cs="宋体" w:hint="eastAsia"/>
          <w:b/>
          <w:bCs/>
          <w:color w:val="000000"/>
          <w:kern w:val="0"/>
          <w:sz w:val="26"/>
          <w:szCs w:val="26"/>
        </w:rPr>
        <w:t>（一）申请条件。</w:t>
      </w:r>
    </w:p>
    <w:p w14:paraId="70336691"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本项目申请人应当具备以下条件：</w:t>
      </w:r>
    </w:p>
    <w:p w14:paraId="7EF2BF22"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1. 具有承担基础研究课题或者其他从事基础研究的经历；</w:t>
      </w:r>
    </w:p>
    <w:p w14:paraId="419B824C"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2. 具有高级专业技术职务（职称）或者具有博士学位。</w:t>
      </w:r>
    </w:p>
    <w:p w14:paraId="05E27CB2"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正在博士后流动站或者工作站内从事研究工作、正在攻读研究生学位以及无工作单位或者所在单位不是依托单位的人员不得申请本项目。</w:t>
      </w:r>
    </w:p>
    <w:p w14:paraId="5CD67F65"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w:t>
      </w:r>
      <w:r w:rsidRPr="005C0DCD">
        <w:rPr>
          <w:rFonts w:ascii="微软雅黑" w:eastAsia="微软雅黑" w:hAnsi="微软雅黑" w:cs="宋体" w:hint="eastAsia"/>
          <w:b/>
          <w:bCs/>
          <w:color w:val="000000"/>
          <w:kern w:val="0"/>
          <w:sz w:val="26"/>
          <w:szCs w:val="26"/>
        </w:rPr>
        <w:t>（二）申请限项规定。</w:t>
      </w:r>
    </w:p>
    <w:p w14:paraId="2BE23184"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1. 本项目不计</w:t>
      </w:r>
      <w:proofErr w:type="gramStart"/>
      <w:r w:rsidRPr="005C0DCD">
        <w:rPr>
          <w:rFonts w:ascii="微软雅黑" w:eastAsia="微软雅黑" w:hAnsi="微软雅黑" w:cs="宋体" w:hint="eastAsia"/>
          <w:color w:val="000000"/>
          <w:kern w:val="0"/>
          <w:sz w:val="26"/>
          <w:szCs w:val="26"/>
        </w:rPr>
        <w:t>入高级</w:t>
      </w:r>
      <w:proofErr w:type="gramEnd"/>
      <w:r w:rsidRPr="005C0DCD">
        <w:rPr>
          <w:rFonts w:ascii="微软雅黑" w:eastAsia="微软雅黑" w:hAnsi="微软雅黑" w:cs="宋体" w:hint="eastAsia"/>
          <w:color w:val="000000"/>
          <w:kern w:val="0"/>
          <w:sz w:val="26"/>
          <w:szCs w:val="26"/>
        </w:rPr>
        <w:t>专业技术职务（职称）人员申请和承担总数2项的范围。</w:t>
      </w:r>
    </w:p>
    <w:p w14:paraId="1F92570B"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2. 申请人同</w:t>
      </w:r>
      <w:proofErr w:type="gramStart"/>
      <w:r w:rsidRPr="005C0DCD">
        <w:rPr>
          <w:rFonts w:ascii="微软雅黑" w:eastAsia="微软雅黑" w:hAnsi="微软雅黑" w:cs="宋体" w:hint="eastAsia"/>
          <w:color w:val="000000"/>
          <w:kern w:val="0"/>
          <w:sz w:val="26"/>
          <w:szCs w:val="26"/>
        </w:rPr>
        <w:t>一</w:t>
      </w:r>
      <w:proofErr w:type="gramEnd"/>
      <w:r w:rsidRPr="005C0DCD">
        <w:rPr>
          <w:rFonts w:ascii="微软雅黑" w:eastAsia="微软雅黑" w:hAnsi="微软雅黑" w:cs="宋体" w:hint="eastAsia"/>
          <w:color w:val="000000"/>
          <w:kern w:val="0"/>
          <w:sz w:val="26"/>
          <w:szCs w:val="26"/>
        </w:rPr>
        <w:t>年度一般只能申请1项专项项目（含应急管理项目）。</w:t>
      </w:r>
    </w:p>
    <w:p w14:paraId="4C21FC6A"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3. 主持或参与国家自然科学基金委员会管理科学部应急管理项目尚未结题的人员，不得作为主持人或参与人申请此次应急管理项目。</w:t>
      </w:r>
    </w:p>
    <w:p w14:paraId="4EDD49EB"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lastRenderedPageBreak/>
        <w:t xml:space="preserve">　　4. 遵守《2024年度国家自然科学基金项目指南》的相关要求，</w:t>
      </w:r>
      <w:r w:rsidRPr="005C0DCD">
        <w:rPr>
          <w:rFonts w:ascii="微软雅黑" w:eastAsia="微软雅黑" w:hAnsi="微软雅黑" w:cs="宋体" w:hint="eastAsia"/>
          <w:b/>
          <w:bCs/>
          <w:color w:val="000000"/>
          <w:kern w:val="0"/>
          <w:sz w:val="26"/>
          <w:szCs w:val="26"/>
        </w:rPr>
        <w:t>避免与国家社会科学基金重复资助</w:t>
      </w:r>
      <w:r w:rsidRPr="005C0DCD">
        <w:rPr>
          <w:rFonts w:ascii="微软雅黑" w:eastAsia="微软雅黑" w:hAnsi="微软雅黑" w:cs="宋体" w:hint="eastAsia"/>
          <w:color w:val="000000"/>
          <w:kern w:val="0"/>
          <w:sz w:val="26"/>
          <w:szCs w:val="26"/>
        </w:rPr>
        <w:t>。</w:t>
      </w:r>
    </w:p>
    <w:p w14:paraId="1A69AD4A"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w:t>
      </w:r>
      <w:r w:rsidRPr="005C0DCD">
        <w:rPr>
          <w:rFonts w:ascii="微软雅黑" w:eastAsia="微软雅黑" w:hAnsi="微软雅黑" w:cs="宋体" w:hint="eastAsia"/>
          <w:b/>
          <w:bCs/>
          <w:color w:val="000000"/>
          <w:kern w:val="0"/>
          <w:sz w:val="26"/>
          <w:szCs w:val="26"/>
        </w:rPr>
        <w:t>（三）申请注意事项。</w:t>
      </w:r>
    </w:p>
    <w:p w14:paraId="6329BF74"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1. </w:t>
      </w:r>
      <w:r w:rsidRPr="005C0DCD">
        <w:rPr>
          <w:rFonts w:ascii="微软雅黑" w:eastAsia="微软雅黑" w:hAnsi="微软雅黑" w:cs="宋体" w:hint="eastAsia"/>
          <w:b/>
          <w:bCs/>
          <w:color w:val="000000"/>
          <w:kern w:val="0"/>
          <w:sz w:val="26"/>
          <w:szCs w:val="26"/>
        </w:rPr>
        <w:t>本项目试行无纸化申请，申请截止时间为2024年12月25日16时</w:t>
      </w:r>
      <w:r w:rsidRPr="005C0DCD">
        <w:rPr>
          <w:rFonts w:ascii="微软雅黑" w:eastAsia="微软雅黑" w:hAnsi="微软雅黑" w:cs="宋体" w:hint="eastAsia"/>
          <w:color w:val="000000"/>
          <w:kern w:val="0"/>
          <w:sz w:val="26"/>
          <w:szCs w:val="26"/>
        </w:rPr>
        <w:t>。研究期限为10-12个月（</w:t>
      </w:r>
      <w:r w:rsidRPr="005C0DCD">
        <w:rPr>
          <w:rFonts w:ascii="微软雅黑" w:eastAsia="微软雅黑" w:hAnsi="微软雅黑" w:cs="宋体" w:hint="eastAsia"/>
          <w:b/>
          <w:bCs/>
          <w:color w:val="000000"/>
          <w:kern w:val="0"/>
          <w:sz w:val="26"/>
          <w:szCs w:val="26"/>
        </w:rPr>
        <w:t>2025年1月-2026年1月</w:t>
      </w:r>
      <w:r w:rsidRPr="005C0DCD">
        <w:rPr>
          <w:rFonts w:ascii="微软雅黑" w:eastAsia="微软雅黑" w:hAnsi="微软雅黑" w:cs="宋体" w:hint="eastAsia"/>
          <w:color w:val="000000"/>
          <w:kern w:val="0"/>
          <w:sz w:val="26"/>
          <w:szCs w:val="26"/>
        </w:rPr>
        <w:t>）。项目启动6个月后进行中期检查与阶段成果的交流。应急管理项目的研究成果最终体现为政策建议报告、媒体报道、研究报告、专著及学术论文等形式。应急管理项目中期检查和结题验收将以政策报告作为评价的重点，最终形成的研究报告应围绕所形成的政策报告进行撰写，具体内容应包括：提出的政策报告或建议，支撑政策结论和建议的理论、方法、数据、逻辑等。</w:t>
      </w:r>
    </w:p>
    <w:p w14:paraId="53A2C198"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2. </w:t>
      </w:r>
      <w:r w:rsidRPr="005C0DCD">
        <w:rPr>
          <w:rFonts w:ascii="微软雅黑" w:eastAsia="微软雅黑" w:hAnsi="微软雅黑" w:cs="宋体" w:hint="eastAsia"/>
          <w:b/>
          <w:bCs/>
          <w:color w:val="000000"/>
          <w:kern w:val="0"/>
          <w:sz w:val="26"/>
          <w:szCs w:val="26"/>
        </w:rPr>
        <w:t>鼓励并优先资助团队整体申请本项目</w:t>
      </w:r>
      <w:r w:rsidRPr="005C0DCD">
        <w:rPr>
          <w:rFonts w:ascii="微软雅黑" w:eastAsia="微软雅黑" w:hAnsi="微软雅黑" w:cs="宋体" w:hint="eastAsia"/>
          <w:color w:val="000000"/>
          <w:kern w:val="0"/>
          <w:sz w:val="26"/>
          <w:szCs w:val="26"/>
        </w:rPr>
        <w:t>。要求申请人将本项目作为一个整体来申请，其中包含1个总课题和7个子课题，并分别提交项目总体申请书和各子课题申请书，在研究内容中应明确说明本课题与其它相关课题之间的关系，加强各课题之间的合作。</w:t>
      </w:r>
      <w:r w:rsidRPr="005C0DCD">
        <w:rPr>
          <w:rFonts w:ascii="微软雅黑" w:eastAsia="微软雅黑" w:hAnsi="微软雅黑" w:cs="宋体" w:hint="eastAsia"/>
          <w:b/>
          <w:bCs/>
          <w:color w:val="000000"/>
          <w:kern w:val="0"/>
          <w:sz w:val="26"/>
          <w:szCs w:val="26"/>
        </w:rPr>
        <w:t>总项目负责人需在申请书中介绍子课题分工情况，并附上“整体申请项目承诺函”（附件），子课题无需提供承诺函</w:t>
      </w:r>
      <w:r w:rsidRPr="005C0DCD">
        <w:rPr>
          <w:rFonts w:ascii="微软雅黑" w:eastAsia="微软雅黑" w:hAnsi="微软雅黑" w:cs="宋体" w:hint="eastAsia"/>
          <w:color w:val="000000"/>
          <w:kern w:val="0"/>
          <w:sz w:val="26"/>
          <w:szCs w:val="26"/>
        </w:rPr>
        <w:t>。对不能组织团队整体申请，但对某一子课题确有研究优势的单份申请也有可能获得资助，该申请获准立项后申请人将归入整个项目团队。</w:t>
      </w:r>
    </w:p>
    <w:p w14:paraId="25E9D91C"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3. 基金委接受申请书后将组织预评审。接到答辩通知的项目团队，</w:t>
      </w:r>
      <w:r w:rsidRPr="005C0DCD">
        <w:rPr>
          <w:rFonts w:ascii="微软雅黑" w:eastAsia="微软雅黑" w:hAnsi="微软雅黑" w:cs="宋体" w:hint="eastAsia"/>
          <w:b/>
          <w:bCs/>
          <w:color w:val="000000"/>
          <w:kern w:val="0"/>
          <w:sz w:val="26"/>
          <w:szCs w:val="26"/>
        </w:rPr>
        <w:t>总项目负责人须亲自参加答辩</w:t>
      </w:r>
      <w:r w:rsidRPr="005C0DCD">
        <w:rPr>
          <w:rFonts w:ascii="微软雅黑" w:eastAsia="微软雅黑" w:hAnsi="微软雅黑" w:cs="宋体" w:hint="eastAsia"/>
          <w:color w:val="000000"/>
          <w:kern w:val="0"/>
          <w:sz w:val="26"/>
          <w:szCs w:val="26"/>
        </w:rPr>
        <w:t>，不按时参加答辩者视为自动放弃申请。经评审组专家评议，管理科学部计划择优资助一个团队（评审组专家可能会择</w:t>
      </w:r>
      <w:r w:rsidRPr="005C0DCD">
        <w:rPr>
          <w:rFonts w:ascii="微软雅黑" w:eastAsia="微软雅黑" w:hAnsi="微软雅黑" w:cs="宋体" w:hint="eastAsia"/>
          <w:color w:val="000000"/>
          <w:kern w:val="0"/>
          <w:sz w:val="26"/>
          <w:szCs w:val="26"/>
        </w:rPr>
        <w:lastRenderedPageBreak/>
        <w:t>优组合团队）。每个子课题资助直接经费不超过20万元，总课题资助直接经费不超过30万元。</w:t>
      </w:r>
    </w:p>
    <w:p w14:paraId="173AC870"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4. 拟申请项目的申请人到基金委网站在线填写2024年度申请书，申请代码选填“G04”，资助类别选填“专项项目”，亚类说明选填“研究项目”，附注说明选填“管理科学部应急管理项目”。正文部分按照“</w:t>
      </w:r>
      <w:r w:rsidRPr="005C0DCD">
        <w:rPr>
          <w:rFonts w:ascii="微软雅黑" w:eastAsia="微软雅黑" w:hAnsi="微软雅黑" w:cs="宋体" w:hint="eastAsia"/>
          <w:b/>
          <w:bCs/>
          <w:color w:val="000000"/>
          <w:kern w:val="0"/>
          <w:sz w:val="26"/>
          <w:szCs w:val="26"/>
        </w:rPr>
        <w:t>申请书撰写提纲</w:t>
      </w:r>
      <w:r w:rsidRPr="005C0DCD">
        <w:rPr>
          <w:rFonts w:ascii="微软雅黑" w:eastAsia="微软雅黑" w:hAnsi="微软雅黑" w:cs="宋体" w:hint="eastAsia"/>
          <w:color w:val="000000"/>
          <w:kern w:val="0"/>
          <w:sz w:val="26"/>
          <w:szCs w:val="26"/>
        </w:rPr>
        <w:t>”撰写。申请人应严格按照本项目指南发布的课题内容撰写，</w:t>
      </w:r>
      <w:r w:rsidRPr="005C0DCD">
        <w:rPr>
          <w:rFonts w:ascii="微软雅黑" w:eastAsia="微软雅黑" w:hAnsi="微软雅黑" w:cs="宋体" w:hint="eastAsia"/>
          <w:b/>
          <w:bCs/>
          <w:color w:val="000000"/>
          <w:kern w:val="0"/>
          <w:sz w:val="26"/>
          <w:szCs w:val="26"/>
        </w:rPr>
        <w:t>各课题名称应与上述8个课题名称保持完全一致，否则将不予受理</w:t>
      </w:r>
      <w:r w:rsidRPr="005C0DCD">
        <w:rPr>
          <w:rFonts w:ascii="微软雅黑" w:eastAsia="微软雅黑" w:hAnsi="微软雅黑" w:cs="宋体" w:hint="eastAsia"/>
          <w:color w:val="000000"/>
          <w:kern w:val="0"/>
          <w:sz w:val="26"/>
          <w:szCs w:val="26"/>
        </w:rPr>
        <w:t>。</w:t>
      </w:r>
    </w:p>
    <w:p w14:paraId="45282C2E"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5. 申请人要严格按照中央文件精神和《资金管理办法》《国家自然科学基金项目预算表编制说明》等的要求，根据“政策相符性、目标相关性、经济合理性”的基本原则，结合项目研究实际需要，编报项目预算。</w:t>
      </w:r>
    </w:p>
    <w:p w14:paraId="3133C318"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6. 申请人完成申请书撰写后，务必在</w:t>
      </w:r>
      <w:r w:rsidRPr="005C0DCD">
        <w:rPr>
          <w:rFonts w:ascii="微软雅黑" w:eastAsia="微软雅黑" w:hAnsi="微软雅黑" w:cs="宋体" w:hint="eastAsia"/>
          <w:b/>
          <w:bCs/>
          <w:color w:val="000000"/>
          <w:kern w:val="0"/>
          <w:sz w:val="26"/>
          <w:szCs w:val="26"/>
        </w:rPr>
        <w:t>2024年12月15日-2024年12月25日16时</w:t>
      </w:r>
      <w:r w:rsidRPr="005C0DCD">
        <w:rPr>
          <w:rFonts w:ascii="微软雅黑" w:eastAsia="微软雅黑" w:hAnsi="微软雅黑" w:cs="宋体" w:hint="eastAsia"/>
          <w:color w:val="000000"/>
          <w:kern w:val="0"/>
          <w:sz w:val="26"/>
          <w:szCs w:val="26"/>
        </w:rPr>
        <w:t>期间通过科学基金网络信息系统（https://grants.nsfc.gov.cn）在线提交电子申请书及附件材料。总课题提供的整体申请项目承诺函和各课题申请材料中所需的附件材料（有关证明信、推荐信和其他特别说明要求提交的纸质材料原件），全部以电子扫描件上传。</w:t>
      </w:r>
    </w:p>
    <w:p w14:paraId="29D03627"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7. 依托单位应对本单位申请人所提交申请材料的真实性、完整性和合</w:t>
      </w:r>
      <w:proofErr w:type="gramStart"/>
      <w:r w:rsidRPr="005C0DCD">
        <w:rPr>
          <w:rFonts w:ascii="微软雅黑" w:eastAsia="微软雅黑" w:hAnsi="微软雅黑" w:cs="宋体" w:hint="eastAsia"/>
          <w:color w:val="000000"/>
          <w:kern w:val="0"/>
          <w:sz w:val="26"/>
          <w:szCs w:val="26"/>
        </w:rPr>
        <w:t>规</w:t>
      </w:r>
      <w:proofErr w:type="gramEnd"/>
      <w:r w:rsidRPr="005C0DCD">
        <w:rPr>
          <w:rFonts w:ascii="微软雅黑" w:eastAsia="微软雅黑" w:hAnsi="微软雅黑" w:cs="宋体" w:hint="eastAsia"/>
          <w:color w:val="000000"/>
          <w:kern w:val="0"/>
          <w:sz w:val="26"/>
          <w:szCs w:val="26"/>
        </w:rPr>
        <w:t>性进行审核，对申请人编制项目预算的目标相关性、政策相符性和经济合理性进行审核，并在规定时间内提交申请材料至国家自然科学基金委员会。具体要求如下：</w:t>
      </w:r>
    </w:p>
    <w:p w14:paraId="33BA461E"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（1）应在项目申请截止时间（</w:t>
      </w:r>
      <w:r w:rsidRPr="005C0DCD">
        <w:rPr>
          <w:rFonts w:ascii="微软雅黑" w:eastAsia="微软雅黑" w:hAnsi="微软雅黑" w:cs="宋体" w:hint="eastAsia"/>
          <w:b/>
          <w:bCs/>
          <w:color w:val="000000"/>
          <w:kern w:val="0"/>
          <w:sz w:val="26"/>
          <w:szCs w:val="26"/>
        </w:rPr>
        <w:t>2024年12月25日16时</w:t>
      </w:r>
      <w:r w:rsidRPr="005C0DCD">
        <w:rPr>
          <w:rFonts w:ascii="微软雅黑" w:eastAsia="微软雅黑" w:hAnsi="微软雅黑" w:cs="宋体" w:hint="eastAsia"/>
          <w:color w:val="000000"/>
          <w:kern w:val="0"/>
          <w:sz w:val="26"/>
          <w:szCs w:val="26"/>
        </w:rPr>
        <w:t>）前通过科学基金网络信息系统逐项确认提交本单位电子申请书及附件材料，无需报</w:t>
      </w:r>
      <w:r w:rsidRPr="005C0DCD">
        <w:rPr>
          <w:rFonts w:ascii="微软雅黑" w:eastAsia="微软雅黑" w:hAnsi="微软雅黑" w:cs="宋体" w:hint="eastAsia"/>
          <w:color w:val="000000"/>
          <w:kern w:val="0"/>
          <w:sz w:val="26"/>
          <w:szCs w:val="26"/>
        </w:rPr>
        <w:lastRenderedPageBreak/>
        <w:t>送纸质申请书。项目获批准后，将申请书的纸质签字盖章页装订在《资助项目计划书》最后，一并提交。签字盖章的信息应与电子申请书严格保持一致。</w:t>
      </w:r>
    </w:p>
    <w:p w14:paraId="0C20BF79"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（2）依托单位完成电子申请书及附件材料的逐项确认后，</w:t>
      </w:r>
      <w:r w:rsidRPr="005C0DCD">
        <w:rPr>
          <w:rFonts w:ascii="微软雅黑" w:eastAsia="微软雅黑" w:hAnsi="微软雅黑" w:cs="宋体" w:hint="eastAsia"/>
          <w:b/>
          <w:bCs/>
          <w:color w:val="000000"/>
          <w:kern w:val="0"/>
          <w:sz w:val="26"/>
          <w:szCs w:val="26"/>
        </w:rPr>
        <w:t>应于申请材料提交截止时间前通过科学基金网络信息系统上</w:t>
      </w:r>
      <w:proofErr w:type="gramStart"/>
      <w:r w:rsidRPr="005C0DCD">
        <w:rPr>
          <w:rFonts w:ascii="微软雅黑" w:eastAsia="微软雅黑" w:hAnsi="微软雅黑" w:cs="宋体" w:hint="eastAsia"/>
          <w:b/>
          <w:bCs/>
          <w:color w:val="000000"/>
          <w:kern w:val="0"/>
          <w:sz w:val="26"/>
          <w:szCs w:val="26"/>
        </w:rPr>
        <w:t>传项目</w:t>
      </w:r>
      <w:proofErr w:type="gramEnd"/>
      <w:r w:rsidRPr="005C0DCD">
        <w:rPr>
          <w:rFonts w:ascii="微软雅黑" w:eastAsia="微软雅黑" w:hAnsi="微软雅黑" w:cs="宋体" w:hint="eastAsia"/>
          <w:b/>
          <w:bCs/>
          <w:color w:val="000000"/>
          <w:kern w:val="0"/>
          <w:sz w:val="26"/>
          <w:szCs w:val="26"/>
        </w:rPr>
        <w:t>申请清单和本单位科研诚信承诺书的电子扫描件</w:t>
      </w:r>
      <w:r w:rsidRPr="005C0DCD">
        <w:rPr>
          <w:rFonts w:ascii="微软雅黑" w:eastAsia="微软雅黑" w:hAnsi="微软雅黑" w:cs="宋体" w:hint="eastAsia"/>
          <w:color w:val="000000"/>
          <w:kern w:val="0"/>
          <w:sz w:val="26"/>
          <w:szCs w:val="26"/>
        </w:rPr>
        <w:t>（请在信息系统中下载模板，打印填写后由法定代表人签字、依托单位加盖公章；若当年集中申请阶段已上传本单位科研诚信承诺书的电子扫描件，则不用再重新提交），无需提供纸质材料。材料不完整的，国家自然科学基金委员会将不予受理。</w:t>
      </w:r>
    </w:p>
    <w:p w14:paraId="5F5E3EE0"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w:t>
      </w:r>
      <w:r w:rsidRPr="005C0DCD">
        <w:rPr>
          <w:rFonts w:ascii="微软雅黑" w:eastAsia="微软雅黑" w:hAnsi="微软雅黑" w:cs="宋体" w:hint="eastAsia"/>
          <w:b/>
          <w:bCs/>
          <w:color w:val="000000"/>
          <w:kern w:val="0"/>
          <w:sz w:val="26"/>
          <w:szCs w:val="26"/>
        </w:rPr>
        <w:t>四、咨询联系方式</w:t>
      </w:r>
    </w:p>
    <w:p w14:paraId="3D9F00E0"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1. 填报过程中遇到的技术问题，可联系国家自然科学基金委员会信息中心协助解决，联系电话：010-62317474。</w:t>
      </w:r>
    </w:p>
    <w:p w14:paraId="17F161A0" w14:textId="77777777" w:rsidR="005C0DCD" w:rsidRPr="005C0DCD" w:rsidRDefault="005C0DCD" w:rsidP="005C0DCD">
      <w:pPr>
        <w:widowControl/>
        <w:shd w:val="clear" w:color="auto" w:fill="FFFFFF"/>
        <w:spacing w:line="638" w:lineRule="atLeast"/>
        <w:jc w:val="lef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2. 国家自然科学基金委员会项目材料接收工作组负责接收申请材料，如材料不完整，将不予接收。联系电话：010-62328591。</w:t>
      </w:r>
    </w:p>
    <w:p w14:paraId="223AFF35"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3. 其他问题可咨询国家自然科学基金委员会管理科学部三处</w:t>
      </w:r>
    </w:p>
    <w:p w14:paraId="4C5D640D"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联系人：胡老师 陈老师</w:t>
      </w:r>
    </w:p>
    <w:p w14:paraId="35D431B9"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电话：010-62327153、010-62327155； 邮箱：hujm@nsfc.gov.cn。</w:t>
      </w:r>
    </w:p>
    <w:p w14:paraId="2884485F"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w:t>
      </w:r>
    </w:p>
    <w:p w14:paraId="75D926E5" w14:textId="77777777" w:rsidR="005C0DCD" w:rsidRPr="005C0DCD" w:rsidRDefault="005C0DCD" w:rsidP="005C0DCD">
      <w:pPr>
        <w:widowControl/>
        <w:shd w:val="clear" w:color="auto" w:fill="FFFFFF"/>
        <w:spacing w:line="638" w:lineRule="atLeast"/>
        <w:rPr>
          <w:rFonts w:ascii="微软雅黑" w:eastAsia="微软雅黑" w:hAnsi="微软雅黑" w:cs="宋体" w:hint="eastAsia"/>
          <w:color w:val="000000"/>
          <w:kern w:val="0"/>
          <w:sz w:val="26"/>
          <w:szCs w:val="26"/>
        </w:rPr>
      </w:pPr>
      <w:r w:rsidRPr="005C0DCD">
        <w:rPr>
          <w:rFonts w:ascii="微软雅黑" w:eastAsia="微软雅黑" w:hAnsi="微软雅黑" w:cs="宋体" w:hint="eastAsia"/>
          <w:color w:val="000000"/>
          <w:kern w:val="0"/>
          <w:sz w:val="26"/>
          <w:szCs w:val="26"/>
        </w:rPr>
        <w:t xml:space="preserve">　　</w:t>
      </w:r>
      <w:hyperlink r:id="rId4" w:tgtFrame="_blank" w:history="1">
        <w:r w:rsidRPr="005C0DCD">
          <w:rPr>
            <w:rFonts w:ascii="微软雅黑" w:eastAsia="微软雅黑" w:hAnsi="微软雅黑" w:cs="宋体" w:hint="eastAsia"/>
            <w:color w:val="0070C0"/>
            <w:kern w:val="0"/>
            <w:sz w:val="26"/>
            <w:szCs w:val="26"/>
            <w:u w:val="single"/>
          </w:rPr>
          <w:t>附件：整体申请项目承诺函</w:t>
        </w:r>
      </w:hyperlink>
    </w:p>
    <w:p w14:paraId="1FFF67B1" w14:textId="77777777" w:rsidR="0042579C" w:rsidRPr="005C0DCD" w:rsidRDefault="0042579C"/>
    <w:sectPr w:rsidR="0042579C" w:rsidRPr="005C0D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2BD"/>
    <w:rsid w:val="003952BD"/>
    <w:rsid w:val="003F07FA"/>
    <w:rsid w:val="0042579C"/>
    <w:rsid w:val="005C0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33EE8"/>
  <w15:chartTrackingRefBased/>
  <w15:docId w15:val="{9480960E-05BE-4F52-8734-13A38FE8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C0DC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0DCD"/>
    <w:rPr>
      <w:rFonts w:ascii="宋体" w:eastAsia="宋体" w:hAnsi="宋体" w:cs="宋体"/>
      <w:b/>
      <w:bCs/>
      <w:kern w:val="36"/>
      <w:sz w:val="48"/>
      <w:szCs w:val="48"/>
    </w:rPr>
  </w:style>
  <w:style w:type="character" w:styleId="a3">
    <w:name w:val="Hyperlink"/>
    <w:basedOn w:val="a0"/>
    <w:uiPriority w:val="99"/>
    <w:semiHidden/>
    <w:unhideWhenUsed/>
    <w:rsid w:val="005C0DCD"/>
    <w:rPr>
      <w:color w:val="0000FF"/>
      <w:u w:val="single"/>
    </w:rPr>
  </w:style>
  <w:style w:type="paragraph" w:styleId="a4">
    <w:name w:val="Normal (Web)"/>
    <w:basedOn w:val="a"/>
    <w:uiPriority w:val="99"/>
    <w:semiHidden/>
    <w:unhideWhenUsed/>
    <w:rsid w:val="005C0DC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C0D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416122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sfc.gov.cn/Portals/0/fj/fj20241127-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834</Words>
  <Characters>4754</Characters>
  <Application>Microsoft Office Word</Application>
  <DocSecurity>0</DocSecurity>
  <Lines>39</Lines>
  <Paragraphs>11</Paragraphs>
  <ScaleCrop>false</ScaleCrop>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2024-11-29T02:08:00Z</dcterms:created>
  <dcterms:modified xsi:type="dcterms:W3CDTF">2024-11-29T02:55:00Z</dcterms:modified>
</cp:coreProperties>
</file>