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306"/>
      </w:tblGrid>
      <w:tr w:rsidR="004A2E1B" w:rsidRPr="004A2E1B" w:rsidTr="004A2E1B">
        <w:trPr>
          <w:tblCellSpacing w:w="0" w:type="dxa"/>
        </w:trPr>
        <w:tc>
          <w:tcPr>
            <w:tcW w:w="0" w:type="auto"/>
            <w:vAlign w:val="center"/>
            <w:hideMark/>
          </w:tcPr>
          <w:p w:rsidR="004A2E1B" w:rsidRPr="004A2E1B" w:rsidRDefault="004A2E1B" w:rsidP="004A2E1B">
            <w:pPr>
              <w:widowControl/>
              <w:shd w:val="clear" w:color="auto" w:fill="FFFFFF"/>
              <w:spacing w:line="638" w:lineRule="atLeast"/>
              <w:jc w:val="center"/>
              <w:rPr>
                <w:rFonts w:ascii="微软雅黑" w:eastAsia="微软雅黑" w:hAnsi="微软雅黑" w:cs="宋体"/>
                <w:kern w:val="0"/>
                <w:sz w:val="26"/>
                <w:szCs w:val="26"/>
              </w:rPr>
            </w:pPr>
            <w:r w:rsidRPr="004A2E1B">
              <w:rPr>
                <w:rFonts w:ascii="微软雅黑" w:eastAsia="微软雅黑" w:hAnsi="微软雅黑" w:cs="宋体" w:hint="eastAsia"/>
                <w:b/>
                <w:bCs/>
                <w:kern w:val="0"/>
                <w:sz w:val="26"/>
                <w:szCs w:val="26"/>
              </w:rPr>
              <w:t>破译生命的糖质密码重大研究计划2024年度项目指南</w:t>
            </w:r>
            <w:bookmarkStart w:id="0" w:name="_GoBack"/>
            <w:bookmarkEnd w:id="0"/>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糖质（glycan）是生物体系中糖类分子的通称，是构成生命的基本生物分子。糖质既可单独存在，又能与蛋白、脂质等形成结构丰富的糖缀合物，在生物过程中发挥重要作用，与人类健康和疾病密切相关。糖</w:t>
            </w:r>
            <w:proofErr w:type="gramStart"/>
            <w:r w:rsidRPr="004A2E1B">
              <w:rPr>
                <w:rFonts w:ascii="微软雅黑" w:eastAsia="微软雅黑" w:hAnsi="微软雅黑" w:cs="宋体" w:hint="eastAsia"/>
                <w:kern w:val="0"/>
                <w:sz w:val="26"/>
                <w:szCs w:val="26"/>
              </w:rPr>
              <w:t>质结构</w:t>
            </w:r>
            <w:proofErr w:type="gramEnd"/>
            <w:r w:rsidRPr="004A2E1B">
              <w:rPr>
                <w:rFonts w:ascii="微软雅黑" w:eastAsia="微软雅黑" w:hAnsi="微软雅黑" w:cs="宋体" w:hint="eastAsia"/>
                <w:kern w:val="0"/>
                <w:sz w:val="26"/>
                <w:szCs w:val="26"/>
              </w:rPr>
              <w:t>与功能的高度复杂性赋予其巨大信息容量，目前无法通过遗传密码简单推衍，因此糖</w:t>
            </w:r>
            <w:proofErr w:type="gramStart"/>
            <w:r w:rsidRPr="004A2E1B">
              <w:rPr>
                <w:rFonts w:ascii="微软雅黑" w:eastAsia="微软雅黑" w:hAnsi="微软雅黑" w:cs="宋体" w:hint="eastAsia"/>
                <w:kern w:val="0"/>
                <w:sz w:val="26"/>
                <w:szCs w:val="26"/>
              </w:rPr>
              <w:t>质研究</w:t>
            </w:r>
            <w:proofErr w:type="gramEnd"/>
            <w:r w:rsidRPr="004A2E1B">
              <w:rPr>
                <w:rFonts w:ascii="微软雅黑" w:eastAsia="微软雅黑" w:hAnsi="微软雅黑" w:cs="宋体" w:hint="eastAsia"/>
                <w:kern w:val="0"/>
                <w:sz w:val="26"/>
                <w:szCs w:val="26"/>
              </w:rPr>
              <w:t>成为后基因组时代的重要科学前沿。</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研究计划面向人民生命健康，以“糖质密码（</w:t>
            </w:r>
            <w:proofErr w:type="spellStart"/>
            <w:r w:rsidRPr="004A2E1B">
              <w:rPr>
                <w:rFonts w:ascii="微软雅黑" w:eastAsia="微软雅黑" w:hAnsi="微软雅黑" w:cs="宋体" w:hint="eastAsia"/>
                <w:kern w:val="0"/>
                <w:sz w:val="26"/>
                <w:szCs w:val="26"/>
              </w:rPr>
              <w:t>glycocode</w:t>
            </w:r>
            <w:proofErr w:type="spellEnd"/>
            <w:r w:rsidRPr="004A2E1B">
              <w:rPr>
                <w:rFonts w:ascii="微软雅黑" w:eastAsia="微软雅黑" w:hAnsi="微软雅黑" w:cs="宋体" w:hint="eastAsia"/>
                <w:kern w:val="0"/>
                <w:sz w:val="26"/>
                <w:szCs w:val="26"/>
              </w:rPr>
              <w:t>）”新视角，解析糖质序列结构与生物功能的复杂映射关系，拓展生命信息调控的基本规律和机制，布局从技术开发、功能阐释、精准调控到临床应用的创新体系，为我国在糖</w:t>
            </w:r>
            <w:proofErr w:type="gramStart"/>
            <w:r w:rsidRPr="004A2E1B">
              <w:rPr>
                <w:rFonts w:ascii="微软雅黑" w:eastAsia="微软雅黑" w:hAnsi="微软雅黑" w:cs="宋体" w:hint="eastAsia"/>
                <w:kern w:val="0"/>
                <w:sz w:val="26"/>
                <w:szCs w:val="26"/>
              </w:rPr>
              <w:t>质相关</w:t>
            </w:r>
            <w:proofErr w:type="gramEnd"/>
            <w:r w:rsidRPr="004A2E1B">
              <w:rPr>
                <w:rFonts w:ascii="微软雅黑" w:eastAsia="微软雅黑" w:hAnsi="微软雅黑" w:cs="宋体" w:hint="eastAsia"/>
                <w:kern w:val="0"/>
                <w:sz w:val="26"/>
                <w:szCs w:val="26"/>
              </w:rPr>
              <w:t>的生物医药发展奠定基础。</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w:t>
            </w:r>
            <w:r w:rsidRPr="004A2E1B">
              <w:rPr>
                <w:rFonts w:ascii="微软雅黑" w:eastAsia="微软雅黑" w:hAnsi="微软雅黑" w:cs="宋体" w:hint="eastAsia"/>
                <w:b/>
                <w:bCs/>
                <w:kern w:val="0"/>
                <w:sz w:val="26"/>
                <w:szCs w:val="26"/>
              </w:rPr>
              <w:t>一、科学目标</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针对糖质密码的信息读取、功能解析、精准编辑及临床应用等关键科学问题，发展糖质获取、序列读取、在体编辑的新方法、新工具和新仪器，阐明糖</w:t>
            </w:r>
            <w:proofErr w:type="gramStart"/>
            <w:r w:rsidRPr="004A2E1B">
              <w:rPr>
                <w:rFonts w:ascii="微软雅黑" w:eastAsia="微软雅黑" w:hAnsi="微软雅黑" w:cs="宋体" w:hint="eastAsia"/>
                <w:kern w:val="0"/>
                <w:sz w:val="26"/>
                <w:szCs w:val="26"/>
              </w:rPr>
              <w:t>质信息</w:t>
            </w:r>
            <w:proofErr w:type="gramEnd"/>
            <w:r w:rsidRPr="004A2E1B">
              <w:rPr>
                <w:rFonts w:ascii="微软雅黑" w:eastAsia="微软雅黑" w:hAnsi="微软雅黑" w:cs="宋体" w:hint="eastAsia"/>
                <w:kern w:val="0"/>
                <w:sz w:val="26"/>
                <w:szCs w:val="26"/>
              </w:rPr>
              <w:t>的编码规律；解析糖质</w:t>
            </w:r>
            <w:proofErr w:type="gramStart"/>
            <w:r w:rsidRPr="004A2E1B">
              <w:rPr>
                <w:rFonts w:ascii="微软雅黑" w:eastAsia="微软雅黑" w:hAnsi="微软雅黑" w:cs="宋体" w:hint="eastAsia"/>
                <w:kern w:val="0"/>
                <w:sz w:val="26"/>
                <w:szCs w:val="26"/>
              </w:rPr>
              <w:t>介</w:t>
            </w:r>
            <w:proofErr w:type="gramEnd"/>
            <w:r w:rsidRPr="004A2E1B">
              <w:rPr>
                <w:rFonts w:ascii="微软雅黑" w:eastAsia="微软雅黑" w:hAnsi="微软雅黑" w:cs="宋体" w:hint="eastAsia"/>
                <w:kern w:val="0"/>
                <w:sz w:val="26"/>
                <w:szCs w:val="26"/>
              </w:rPr>
              <w:t>导生物功能的分子机制，破译糖质密码的生物学内涵；揭示若干重大疾病中糖质异常的功能与机制，开发新型干预手段，为相关疾病的诊疗与防治提供理论基础和技术储备。</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w:t>
            </w:r>
            <w:r w:rsidRPr="004A2E1B">
              <w:rPr>
                <w:rFonts w:ascii="微软雅黑" w:eastAsia="微软雅黑" w:hAnsi="微软雅黑" w:cs="宋体" w:hint="eastAsia"/>
                <w:b/>
                <w:bCs/>
                <w:kern w:val="0"/>
                <w:sz w:val="26"/>
                <w:szCs w:val="26"/>
              </w:rPr>
              <w:t>二、核心科学问题</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（一）发展破译糖质密码的使能体系。</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lastRenderedPageBreak/>
              <w:t xml:space="preserve">　　研究工具是糖质解码的基础，针对糖</w:t>
            </w:r>
            <w:proofErr w:type="gramStart"/>
            <w:r w:rsidRPr="004A2E1B">
              <w:rPr>
                <w:rFonts w:ascii="微软雅黑" w:eastAsia="微软雅黑" w:hAnsi="微软雅黑" w:cs="宋体" w:hint="eastAsia"/>
                <w:kern w:val="0"/>
                <w:sz w:val="26"/>
                <w:szCs w:val="26"/>
              </w:rPr>
              <w:t>质研究</w:t>
            </w:r>
            <w:proofErr w:type="gramEnd"/>
            <w:r w:rsidRPr="004A2E1B">
              <w:rPr>
                <w:rFonts w:ascii="微软雅黑" w:eastAsia="微软雅黑" w:hAnsi="微软雅黑" w:cs="宋体" w:hint="eastAsia"/>
                <w:kern w:val="0"/>
                <w:sz w:val="26"/>
                <w:szCs w:val="26"/>
              </w:rPr>
              <w:t>手段缺乏的问题，开发糖质的动态检测、精准测序、智能解析、原位编辑、高效合成等关键技术，建立完善相关数据库和研究平台。</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（二）解析糖质生物功能、编码规律及其调控机制。</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阐明糖质在生命信息传递过程中的功能和调控规律，研究糖质</w:t>
            </w:r>
            <w:proofErr w:type="gramStart"/>
            <w:r w:rsidRPr="004A2E1B">
              <w:rPr>
                <w:rFonts w:ascii="微软雅黑" w:eastAsia="微软雅黑" w:hAnsi="微软雅黑" w:cs="宋体" w:hint="eastAsia"/>
                <w:kern w:val="0"/>
                <w:sz w:val="26"/>
                <w:szCs w:val="26"/>
              </w:rPr>
              <w:t>介</w:t>
            </w:r>
            <w:proofErr w:type="gramEnd"/>
            <w:r w:rsidRPr="004A2E1B">
              <w:rPr>
                <w:rFonts w:ascii="微软雅黑" w:eastAsia="微软雅黑" w:hAnsi="微软雅黑" w:cs="宋体" w:hint="eastAsia"/>
                <w:kern w:val="0"/>
                <w:sz w:val="26"/>
                <w:szCs w:val="26"/>
              </w:rPr>
              <w:t>导的分子识别事件，解析糖</w:t>
            </w:r>
            <w:proofErr w:type="gramStart"/>
            <w:r w:rsidRPr="004A2E1B">
              <w:rPr>
                <w:rFonts w:ascii="微软雅黑" w:eastAsia="微软雅黑" w:hAnsi="微软雅黑" w:cs="宋体" w:hint="eastAsia"/>
                <w:kern w:val="0"/>
                <w:sz w:val="26"/>
                <w:szCs w:val="26"/>
              </w:rPr>
              <w:t>质相关</w:t>
            </w:r>
            <w:proofErr w:type="gramEnd"/>
            <w:r w:rsidRPr="004A2E1B">
              <w:rPr>
                <w:rFonts w:ascii="微软雅黑" w:eastAsia="微软雅黑" w:hAnsi="微软雅黑" w:cs="宋体" w:hint="eastAsia"/>
                <w:kern w:val="0"/>
                <w:sz w:val="26"/>
                <w:szCs w:val="26"/>
              </w:rPr>
              <w:t>蛋白的时空分布及动态变化，探索生物体内糖</w:t>
            </w:r>
            <w:proofErr w:type="gramStart"/>
            <w:r w:rsidRPr="004A2E1B">
              <w:rPr>
                <w:rFonts w:ascii="微软雅黑" w:eastAsia="微软雅黑" w:hAnsi="微软雅黑" w:cs="宋体" w:hint="eastAsia"/>
                <w:kern w:val="0"/>
                <w:sz w:val="26"/>
                <w:szCs w:val="26"/>
              </w:rPr>
              <w:t>质结构</w:t>
            </w:r>
            <w:proofErr w:type="gramEnd"/>
            <w:r w:rsidRPr="004A2E1B">
              <w:rPr>
                <w:rFonts w:ascii="微软雅黑" w:eastAsia="微软雅黑" w:hAnsi="微软雅黑" w:cs="宋体" w:hint="eastAsia"/>
                <w:kern w:val="0"/>
                <w:sz w:val="26"/>
                <w:szCs w:val="26"/>
              </w:rPr>
              <w:t>决定的核心机制；针对糖质化学结构复杂性高、信息维度高、冗余程度高等特点，构建面向糖</w:t>
            </w:r>
            <w:proofErr w:type="gramStart"/>
            <w:r w:rsidRPr="004A2E1B">
              <w:rPr>
                <w:rFonts w:ascii="微软雅黑" w:eastAsia="微软雅黑" w:hAnsi="微软雅黑" w:cs="宋体" w:hint="eastAsia"/>
                <w:kern w:val="0"/>
                <w:sz w:val="26"/>
                <w:szCs w:val="26"/>
              </w:rPr>
              <w:t>质结构</w:t>
            </w:r>
            <w:proofErr w:type="gramEnd"/>
            <w:r w:rsidRPr="004A2E1B">
              <w:rPr>
                <w:rFonts w:ascii="微软雅黑" w:eastAsia="微软雅黑" w:hAnsi="微软雅黑" w:cs="宋体" w:hint="eastAsia"/>
                <w:kern w:val="0"/>
                <w:sz w:val="26"/>
                <w:szCs w:val="26"/>
              </w:rPr>
              <w:t>解码、</w:t>
            </w:r>
            <w:proofErr w:type="gramStart"/>
            <w:r w:rsidRPr="004A2E1B">
              <w:rPr>
                <w:rFonts w:ascii="微软雅黑" w:eastAsia="微软雅黑" w:hAnsi="微软雅黑" w:cs="宋体" w:hint="eastAsia"/>
                <w:kern w:val="0"/>
                <w:sz w:val="26"/>
                <w:szCs w:val="26"/>
              </w:rPr>
              <w:t>糖链功能</w:t>
            </w:r>
            <w:proofErr w:type="gramEnd"/>
            <w:r w:rsidRPr="004A2E1B">
              <w:rPr>
                <w:rFonts w:ascii="微软雅黑" w:eastAsia="微软雅黑" w:hAnsi="微软雅黑" w:cs="宋体" w:hint="eastAsia"/>
                <w:kern w:val="0"/>
                <w:sz w:val="26"/>
                <w:szCs w:val="26"/>
              </w:rPr>
              <w:t>解析的数据模型。</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（三）面向重大生命健康挑战的糖质精准调控手段。</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聚焦感染、肿瘤等重大疾病中糖</w:t>
            </w:r>
            <w:proofErr w:type="gramStart"/>
            <w:r w:rsidRPr="004A2E1B">
              <w:rPr>
                <w:rFonts w:ascii="微软雅黑" w:eastAsia="微软雅黑" w:hAnsi="微软雅黑" w:cs="宋体" w:hint="eastAsia"/>
                <w:kern w:val="0"/>
                <w:sz w:val="26"/>
                <w:szCs w:val="26"/>
              </w:rPr>
              <w:t>质结构</w:t>
            </w:r>
            <w:proofErr w:type="gramEnd"/>
            <w:r w:rsidRPr="004A2E1B">
              <w:rPr>
                <w:rFonts w:ascii="微软雅黑" w:eastAsia="微软雅黑" w:hAnsi="微软雅黑" w:cs="宋体" w:hint="eastAsia"/>
                <w:kern w:val="0"/>
                <w:sz w:val="26"/>
                <w:szCs w:val="26"/>
              </w:rPr>
              <w:t>功能的变化规律和分子机制，发现疾病相关糖</w:t>
            </w:r>
            <w:proofErr w:type="gramStart"/>
            <w:r w:rsidRPr="004A2E1B">
              <w:rPr>
                <w:rFonts w:ascii="微软雅黑" w:eastAsia="微软雅黑" w:hAnsi="微软雅黑" w:cs="宋体" w:hint="eastAsia"/>
                <w:kern w:val="0"/>
                <w:sz w:val="26"/>
                <w:szCs w:val="26"/>
              </w:rPr>
              <w:t>质标志</w:t>
            </w:r>
            <w:proofErr w:type="gramEnd"/>
            <w:r w:rsidRPr="004A2E1B">
              <w:rPr>
                <w:rFonts w:ascii="微软雅黑" w:eastAsia="微软雅黑" w:hAnsi="微软雅黑" w:cs="宋体" w:hint="eastAsia"/>
                <w:kern w:val="0"/>
                <w:sz w:val="26"/>
                <w:szCs w:val="26"/>
              </w:rPr>
              <w:t>物和干预靶标，发展新型糖质药物、糖质密码优化疫苗、原位糖质编辑等疾病干预策略。</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w:t>
            </w:r>
            <w:r w:rsidRPr="004A2E1B">
              <w:rPr>
                <w:rFonts w:ascii="微软雅黑" w:eastAsia="微软雅黑" w:hAnsi="微软雅黑" w:cs="宋体" w:hint="eastAsia"/>
                <w:b/>
                <w:bCs/>
                <w:kern w:val="0"/>
                <w:sz w:val="26"/>
                <w:szCs w:val="26"/>
              </w:rPr>
              <w:t>三、2024年度资助研究方向</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（一）培育项目</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围绕上述科学问题，</w:t>
            </w:r>
            <w:proofErr w:type="gramStart"/>
            <w:r w:rsidRPr="004A2E1B">
              <w:rPr>
                <w:rFonts w:ascii="微软雅黑" w:eastAsia="微软雅黑" w:hAnsi="微软雅黑" w:cs="宋体" w:hint="eastAsia"/>
                <w:kern w:val="0"/>
                <w:sz w:val="26"/>
                <w:szCs w:val="26"/>
              </w:rPr>
              <w:t>以总体</w:t>
            </w:r>
            <w:proofErr w:type="gramEnd"/>
            <w:r w:rsidRPr="004A2E1B">
              <w:rPr>
                <w:rFonts w:ascii="微软雅黑" w:eastAsia="微软雅黑" w:hAnsi="微软雅黑" w:cs="宋体" w:hint="eastAsia"/>
                <w:kern w:val="0"/>
                <w:sz w:val="26"/>
                <w:szCs w:val="26"/>
              </w:rPr>
              <w:t>科学目标为牵引，拟以培育项目的方式资助探索性强、选题新颖的申请项目，优先支持以下研究方向：</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1. 糖质的高效获取和标准库构建。</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针对具有重要生物功能糖质的可获得性问题，建立并健全高效获取结构明确、性质均</w:t>
            </w:r>
            <w:proofErr w:type="gramStart"/>
            <w:r w:rsidRPr="004A2E1B">
              <w:rPr>
                <w:rFonts w:ascii="微软雅黑" w:eastAsia="微软雅黑" w:hAnsi="微软雅黑" w:cs="宋体" w:hint="eastAsia"/>
                <w:kern w:val="0"/>
                <w:sz w:val="26"/>
                <w:szCs w:val="26"/>
              </w:rPr>
              <w:t>一</w:t>
            </w:r>
            <w:proofErr w:type="gramEnd"/>
            <w:r w:rsidRPr="004A2E1B">
              <w:rPr>
                <w:rFonts w:ascii="微软雅黑" w:eastAsia="微软雅黑" w:hAnsi="微软雅黑" w:cs="宋体" w:hint="eastAsia"/>
                <w:kern w:val="0"/>
                <w:sz w:val="26"/>
                <w:szCs w:val="26"/>
              </w:rPr>
              <w:t>糖</w:t>
            </w:r>
            <w:proofErr w:type="gramStart"/>
            <w:r w:rsidRPr="004A2E1B">
              <w:rPr>
                <w:rFonts w:ascii="微软雅黑" w:eastAsia="微软雅黑" w:hAnsi="微软雅黑" w:cs="宋体" w:hint="eastAsia"/>
                <w:kern w:val="0"/>
                <w:sz w:val="26"/>
                <w:szCs w:val="26"/>
              </w:rPr>
              <w:t>质分子</w:t>
            </w:r>
            <w:proofErr w:type="gramEnd"/>
            <w:r w:rsidRPr="004A2E1B">
              <w:rPr>
                <w:rFonts w:ascii="微软雅黑" w:eastAsia="微软雅黑" w:hAnsi="微软雅黑" w:cs="宋体" w:hint="eastAsia"/>
                <w:kern w:val="0"/>
                <w:sz w:val="26"/>
                <w:szCs w:val="26"/>
              </w:rPr>
              <w:t>的新方法、新工具和新仪器；完成若干重</w:t>
            </w:r>
            <w:r w:rsidRPr="004A2E1B">
              <w:rPr>
                <w:rFonts w:ascii="微软雅黑" w:eastAsia="微软雅黑" w:hAnsi="微软雅黑" w:cs="宋体" w:hint="eastAsia"/>
                <w:kern w:val="0"/>
                <w:sz w:val="26"/>
                <w:szCs w:val="26"/>
              </w:rPr>
              <w:lastRenderedPageBreak/>
              <w:t>要生理过程或疾病相关糖</w:t>
            </w:r>
            <w:proofErr w:type="gramStart"/>
            <w:r w:rsidRPr="004A2E1B">
              <w:rPr>
                <w:rFonts w:ascii="微软雅黑" w:eastAsia="微软雅黑" w:hAnsi="微软雅黑" w:cs="宋体" w:hint="eastAsia"/>
                <w:kern w:val="0"/>
                <w:sz w:val="26"/>
                <w:szCs w:val="26"/>
              </w:rPr>
              <w:t>质结构</w:t>
            </w:r>
            <w:proofErr w:type="gramEnd"/>
            <w:r w:rsidRPr="004A2E1B">
              <w:rPr>
                <w:rFonts w:ascii="微软雅黑" w:eastAsia="微软雅黑" w:hAnsi="微软雅黑" w:cs="宋体" w:hint="eastAsia"/>
                <w:kern w:val="0"/>
                <w:sz w:val="26"/>
                <w:szCs w:val="26"/>
              </w:rPr>
              <w:t>的合成和功能验证，构建</w:t>
            </w:r>
            <w:proofErr w:type="gramStart"/>
            <w:r w:rsidRPr="004A2E1B">
              <w:rPr>
                <w:rFonts w:ascii="微软雅黑" w:eastAsia="微软雅黑" w:hAnsi="微软雅黑" w:cs="宋体" w:hint="eastAsia"/>
                <w:kern w:val="0"/>
                <w:sz w:val="26"/>
                <w:szCs w:val="26"/>
              </w:rPr>
              <w:t>可用于糖质</w:t>
            </w:r>
            <w:proofErr w:type="gramEnd"/>
            <w:r w:rsidRPr="004A2E1B">
              <w:rPr>
                <w:rFonts w:ascii="微软雅黑" w:eastAsia="微软雅黑" w:hAnsi="微软雅黑" w:cs="宋体" w:hint="eastAsia"/>
                <w:kern w:val="0"/>
                <w:sz w:val="26"/>
                <w:szCs w:val="26"/>
              </w:rPr>
              <w:t>序列测定和功能研究的糖质标准化样品库和</w:t>
            </w:r>
            <w:proofErr w:type="gramStart"/>
            <w:r w:rsidRPr="004A2E1B">
              <w:rPr>
                <w:rFonts w:ascii="微软雅黑" w:eastAsia="微软雅黑" w:hAnsi="微软雅黑" w:cs="宋体" w:hint="eastAsia"/>
                <w:kern w:val="0"/>
                <w:sz w:val="26"/>
                <w:szCs w:val="26"/>
              </w:rPr>
              <w:t>糖质</w:t>
            </w:r>
            <w:proofErr w:type="gramEnd"/>
            <w:r w:rsidRPr="004A2E1B">
              <w:rPr>
                <w:rFonts w:ascii="微软雅黑" w:eastAsia="微软雅黑" w:hAnsi="微软雅黑" w:cs="宋体" w:hint="eastAsia"/>
                <w:kern w:val="0"/>
                <w:sz w:val="26"/>
                <w:szCs w:val="26"/>
              </w:rPr>
              <w:t>芯片。</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2. 糖质的原位标记、动态示踪和精准编辑。</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开发精准、快速、高效的分子标记新工具、新技术、新设备及新成像方法，在细胞、组织和活体水平上表征糖质的时空分布特点，揭示糖质动态变化模式及规律；针对生理病理过程中关键糖质结构，发展化学或生物学工具，实现精准编辑及功能操控。</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3. 糖质序列的信息获取和数据解码。</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开发精确高效的糖质测序技术，实现对糖质序列信息的快速读取，准确判定糖苷键的连接方式，探索分支糖</w:t>
            </w:r>
            <w:proofErr w:type="gramStart"/>
            <w:r w:rsidRPr="004A2E1B">
              <w:rPr>
                <w:rFonts w:ascii="微软雅黑" w:eastAsia="微软雅黑" w:hAnsi="微软雅黑" w:cs="宋体" w:hint="eastAsia"/>
                <w:kern w:val="0"/>
                <w:sz w:val="26"/>
                <w:szCs w:val="26"/>
              </w:rPr>
              <w:t>质结构</w:t>
            </w:r>
            <w:proofErr w:type="gramEnd"/>
            <w:r w:rsidRPr="004A2E1B">
              <w:rPr>
                <w:rFonts w:ascii="微软雅黑" w:eastAsia="微软雅黑" w:hAnsi="微软雅黑" w:cs="宋体" w:hint="eastAsia"/>
                <w:kern w:val="0"/>
                <w:sz w:val="26"/>
                <w:szCs w:val="26"/>
              </w:rPr>
              <w:t>的高通量测定方法，形成重要生理或疾病过程相关的高精度、高深度、标准化糖质数据资源；结合人工智能和时空多组学等手段，研究其承载的生命信息和参与调控的信号网络，发现新的调控机制及关键节点，阐明糖质编码规律。</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4. 关键生命过程中糖</w:t>
            </w:r>
            <w:proofErr w:type="gramStart"/>
            <w:r w:rsidRPr="004A2E1B">
              <w:rPr>
                <w:rFonts w:ascii="微软雅黑" w:eastAsia="微软雅黑" w:hAnsi="微软雅黑" w:cs="宋体" w:hint="eastAsia"/>
                <w:kern w:val="0"/>
                <w:sz w:val="26"/>
                <w:szCs w:val="26"/>
              </w:rPr>
              <w:t>质功能</w:t>
            </w:r>
            <w:proofErr w:type="gramEnd"/>
            <w:r w:rsidRPr="004A2E1B">
              <w:rPr>
                <w:rFonts w:ascii="微软雅黑" w:eastAsia="微软雅黑" w:hAnsi="微软雅黑" w:cs="宋体" w:hint="eastAsia"/>
                <w:kern w:val="0"/>
                <w:sz w:val="26"/>
                <w:szCs w:val="26"/>
              </w:rPr>
              <w:t>与调控机制。</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聚焦糖</w:t>
            </w:r>
            <w:proofErr w:type="gramStart"/>
            <w:r w:rsidRPr="004A2E1B">
              <w:rPr>
                <w:rFonts w:ascii="微软雅黑" w:eastAsia="微软雅黑" w:hAnsi="微软雅黑" w:cs="宋体" w:hint="eastAsia"/>
                <w:kern w:val="0"/>
                <w:sz w:val="26"/>
                <w:szCs w:val="26"/>
              </w:rPr>
              <w:t>质参与</w:t>
            </w:r>
            <w:proofErr w:type="gramEnd"/>
            <w:r w:rsidRPr="004A2E1B">
              <w:rPr>
                <w:rFonts w:ascii="微软雅黑" w:eastAsia="微软雅黑" w:hAnsi="微软雅黑" w:cs="宋体" w:hint="eastAsia"/>
                <w:kern w:val="0"/>
                <w:sz w:val="26"/>
                <w:szCs w:val="26"/>
              </w:rPr>
              <w:t>的生物界面相互作用，通过工具及方法创新，鉴定并阐明互作过程中表面蛋白、细胞因子等对糖</w:t>
            </w:r>
            <w:proofErr w:type="gramStart"/>
            <w:r w:rsidRPr="004A2E1B">
              <w:rPr>
                <w:rFonts w:ascii="微软雅黑" w:eastAsia="微软雅黑" w:hAnsi="微软雅黑" w:cs="宋体" w:hint="eastAsia"/>
                <w:kern w:val="0"/>
                <w:sz w:val="26"/>
                <w:szCs w:val="26"/>
              </w:rPr>
              <w:t>质信息</w:t>
            </w:r>
            <w:proofErr w:type="gramEnd"/>
            <w:r w:rsidRPr="004A2E1B">
              <w:rPr>
                <w:rFonts w:ascii="微软雅黑" w:eastAsia="微软雅黑" w:hAnsi="微软雅黑" w:cs="宋体" w:hint="eastAsia"/>
                <w:kern w:val="0"/>
                <w:sz w:val="26"/>
                <w:szCs w:val="26"/>
              </w:rPr>
              <w:t>的识别和响应规律；揭示糖质合成酶、修饰酶、糖苷酶等基因表达调控机制，发现参与重要生理与病理过程的关键糖</w:t>
            </w:r>
            <w:proofErr w:type="gramStart"/>
            <w:r w:rsidRPr="004A2E1B">
              <w:rPr>
                <w:rFonts w:ascii="微软雅黑" w:eastAsia="微软雅黑" w:hAnsi="微软雅黑" w:cs="宋体" w:hint="eastAsia"/>
                <w:kern w:val="0"/>
                <w:sz w:val="26"/>
                <w:szCs w:val="26"/>
              </w:rPr>
              <w:t>质特征</w:t>
            </w:r>
            <w:proofErr w:type="gramEnd"/>
            <w:r w:rsidRPr="004A2E1B">
              <w:rPr>
                <w:rFonts w:ascii="微软雅黑" w:eastAsia="微软雅黑" w:hAnsi="微软雅黑" w:cs="宋体" w:hint="eastAsia"/>
                <w:kern w:val="0"/>
                <w:sz w:val="26"/>
                <w:szCs w:val="26"/>
              </w:rPr>
              <w:t>及编码规律，为发展靶向关键糖</w:t>
            </w:r>
            <w:proofErr w:type="gramStart"/>
            <w:r w:rsidRPr="004A2E1B">
              <w:rPr>
                <w:rFonts w:ascii="微软雅黑" w:eastAsia="微软雅黑" w:hAnsi="微软雅黑" w:cs="宋体" w:hint="eastAsia"/>
                <w:kern w:val="0"/>
                <w:sz w:val="26"/>
                <w:szCs w:val="26"/>
              </w:rPr>
              <w:t>质结构</w:t>
            </w:r>
            <w:proofErr w:type="gramEnd"/>
            <w:r w:rsidRPr="004A2E1B">
              <w:rPr>
                <w:rFonts w:ascii="微软雅黑" w:eastAsia="微软雅黑" w:hAnsi="微软雅黑" w:cs="宋体" w:hint="eastAsia"/>
                <w:kern w:val="0"/>
                <w:sz w:val="26"/>
                <w:szCs w:val="26"/>
              </w:rPr>
              <w:t>的干预手段奠定基础。</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5. 基于糖质密码的疾病诊断和干预。</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lastRenderedPageBreak/>
              <w:t xml:space="preserve">　　围绕肿瘤、感染、自身免疫、遗传疾病等，发展高灵敏度高准确度分析技术，鉴定特异性糖质生物标志物，服务于疾病诊断；阐明疾病相关异常糖质的致病机制和相应分子调控网络，确证相关药物靶标，验证靶向药物、基因编辑技术、酶替代疗法等疾病干预方案。</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6. 糖质优化的疫苗设计新策略。</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解析免疫原的糖质修饰特征，研究糖质对抗原递呈、疫苗效价的调控规律，探究糖质的天然免疫与获得性免疫激活机制，采用创新研究策略，设计开发糖质修饰特异、结构精准、广谱高效的新型疫苗。</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（二）重点支持项目。</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围绕核心科学问题，</w:t>
            </w:r>
            <w:proofErr w:type="gramStart"/>
            <w:r w:rsidRPr="004A2E1B">
              <w:rPr>
                <w:rFonts w:ascii="微软雅黑" w:eastAsia="微软雅黑" w:hAnsi="微软雅黑" w:cs="宋体" w:hint="eastAsia"/>
                <w:kern w:val="0"/>
                <w:sz w:val="26"/>
                <w:szCs w:val="26"/>
              </w:rPr>
              <w:t>以总体</w:t>
            </w:r>
            <w:proofErr w:type="gramEnd"/>
            <w:r w:rsidRPr="004A2E1B">
              <w:rPr>
                <w:rFonts w:ascii="微软雅黑" w:eastAsia="微软雅黑" w:hAnsi="微软雅黑" w:cs="宋体" w:hint="eastAsia"/>
                <w:kern w:val="0"/>
                <w:sz w:val="26"/>
                <w:szCs w:val="26"/>
              </w:rPr>
              <w:t>科学目标为牵引，立足研究范式创新，对于前期研究基础积累较好，特别是与</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研究计划其它申请项目能够形成学科交叉、优势互补且对总体科学目标形成重要贡献的申请项目，将以重点支持项目的方式予以资助，优先支持以下研究方向：</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1. 糖</w:t>
            </w:r>
            <w:proofErr w:type="gramStart"/>
            <w:r w:rsidRPr="004A2E1B">
              <w:rPr>
                <w:rFonts w:ascii="微软雅黑" w:eastAsia="微软雅黑" w:hAnsi="微软雅黑" w:cs="宋体" w:hint="eastAsia"/>
                <w:kern w:val="0"/>
                <w:sz w:val="26"/>
                <w:szCs w:val="26"/>
              </w:rPr>
              <w:t>质结构</w:t>
            </w:r>
            <w:proofErr w:type="gramEnd"/>
            <w:r w:rsidRPr="004A2E1B">
              <w:rPr>
                <w:rFonts w:ascii="微软雅黑" w:eastAsia="微软雅黑" w:hAnsi="微软雅黑" w:cs="宋体" w:hint="eastAsia"/>
                <w:kern w:val="0"/>
                <w:sz w:val="26"/>
                <w:szCs w:val="26"/>
              </w:rPr>
              <w:t>及功能的决定机制。</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针对糖质序列及结构中蕴涵的生命信息，以糖</w:t>
            </w:r>
            <w:proofErr w:type="gramStart"/>
            <w:r w:rsidRPr="004A2E1B">
              <w:rPr>
                <w:rFonts w:ascii="微软雅黑" w:eastAsia="微软雅黑" w:hAnsi="微软雅黑" w:cs="宋体" w:hint="eastAsia"/>
                <w:kern w:val="0"/>
                <w:sz w:val="26"/>
                <w:szCs w:val="26"/>
              </w:rPr>
              <w:t>质重要</w:t>
            </w:r>
            <w:proofErr w:type="gramEnd"/>
            <w:r w:rsidRPr="004A2E1B">
              <w:rPr>
                <w:rFonts w:ascii="微软雅黑" w:eastAsia="微软雅黑" w:hAnsi="微软雅黑" w:cs="宋体" w:hint="eastAsia"/>
                <w:kern w:val="0"/>
                <w:sz w:val="26"/>
                <w:szCs w:val="26"/>
              </w:rPr>
              <w:t>生理病理功能为引导，研究其结构与功能的映射关系，发掘其中模式识别方式及编码规律；通过糖生物学方法鉴定关键调控基因和通路，</w:t>
            </w:r>
            <w:proofErr w:type="gramStart"/>
            <w:r w:rsidRPr="004A2E1B">
              <w:rPr>
                <w:rFonts w:ascii="微软雅黑" w:eastAsia="微软雅黑" w:hAnsi="微软雅黑" w:cs="宋体" w:hint="eastAsia"/>
                <w:kern w:val="0"/>
                <w:sz w:val="26"/>
                <w:szCs w:val="26"/>
              </w:rPr>
              <w:t>结合糖组学</w:t>
            </w:r>
            <w:proofErr w:type="gramEnd"/>
            <w:r w:rsidRPr="004A2E1B">
              <w:rPr>
                <w:rFonts w:ascii="微软雅黑" w:eastAsia="微软雅黑" w:hAnsi="微软雅黑" w:cs="宋体" w:hint="eastAsia"/>
                <w:kern w:val="0"/>
                <w:sz w:val="26"/>
                <w:szCs w:val="26"/>
              </w:rPr>
              <w:t>、时空</w:t>
            </w:r>
            <w:proofErr w:type="gramStart"/>
            <w:r w:rsidRPr="004A2E1B">
              <w:rPr>
                <w:rFonts w:ascii="微软雅黑" w:eastAsia="微软雅黑" w:hAnsi="微软雅黑" w:cs="宋体" w:hint="eastAsia"/>
                <w:kern w:val="0"/>
                <w:sz w:val="26"/>
                <w:szCs w:val="26"/>
              </w:rPr>
              <w:t>转录组</w:t>
            </w:r>
            <w:proofErr w:type="gramEnd"/>
            <w:r w:rsidRPr="004A2E1B">
              <w:rPr>
                <w:rFonts w:ascii="微软雅黑" w:eastAsia="微软雅黑" w:hAnsi="微软雅黑" w:cs="宋体" w:hint="eastAsia"/>
                <w:kern w:val="0"/>
                <w:sz w:val="26"/>
                <w:szCs w:val="26"/>
              </w:rPr>
              <w:t>学、蛋白组学等策略，阐明糖</w:t>
            </w:r>
            <w:proofErr w:type="gramStart"/>
            <w:r w:rsidRPr="004A2E1B">
              <w:rPr>
                <w:rFonts w:ascii="微软雅黑" w:eastAsia="微软雅黑" w:hAnsi="微软雅黑" w:cs="宋体" w:hint="eastAsia"/>
                <w:kern w:val="0"/>
                <w:sz w:val="26"/>
                <w:szCs w:val="26"/>
              </w:rPr>
              <w:t>质参与</w:t>
            </w:r>
            <w:proofErr w:type="gramEnd"/>
            <w:r w:rsidRPr="004A2E1B">
              <w:rPr>
                <w:rFonts w:ascii="微软雅黑" w:eastAsia="微软雅黑" w:hAnsi="微软雅黑" w:cs="宋体" w:hint="eastAsia"/>
                <w:kern w:val="0"/>
                <w:sz w:val="26"/>
                <w:szCs w:val="26"/>
              </w:rPr>
              <w:t>调控的信号网络，发掘调控机制及关键节点。</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2. 糖质调控病原与宿主互作机制。</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lastRenderedPageBreak/>
              <w:t xml:space="preserve">　　面向重大公共卫生问题，以病原</w:t>
            </w:r>
            <w:proofErr w:type="gramStart"/>
            <w:r w:rsidRPr="004A2E1B">
              <w:rPr>
                <w:rFonts w:ascii="微软雅黑" w:eastAsia="微软雅黑" w:hAnsi="微软雅黑" w:cs="宋体" w:hint="eastAsia"/>
                <w:kern w:val="0"/>
                <w:sz w:val="26"/>
                <w:szCs w:val="26"/>
              </w:rPr>
              <w:t>体表面糖质</w:t>
            </w:r>
            <w:proofErr w:type="gramEnd"/>
            <w:r w:rsidRPr="004A2E1B">
              <w:rPr>
                <w:rFonts w:ascii="微软雅黑" w:eastAsia="微软雅黑" w:hAnsi="微软雅黑" w:cs="宋体" w:hint="eastAsia"/>
                <w:kern w:val="0"/>
                <w:sz w:val="26"/>
                <w:szCs w:val="26"/>
              </w:rPr>
              <w:t>或宿主细胞表面糖质为研究对象，围绕糖质在病原体感染过程中的复杂调控作用，系统表征病原</w:t>
            </w:r>
            <w:proofErr w:type="gramStart"/>
            <w:r w:rsidRPr="004A2E1B">
              <w:rPr>
                <w:rFonts w:ascii="微软雅黑" w:eastAsia="微软雅黑" w:hAnsi="微软雅黑" w:cs="宋体" w:hint="eastAsia"/>
                <w:kern w:val="0"/>
                <w:sz w:val="26"/>
                <w:szCs w:val="26"/>
              </w:rPr>
              <w:t>体表面糖质</w:t>
            </w:r>
            <w:proofErr w:type="gramEnd"/>
            <w:r w:rsidRPr="004A2E1B">
              <w:rPr>
                <w:rFonts w:ascii="微软雅黑" w:eastAsia="微软雅黑" w:hAnsi="微软雅黑" w:cs="宋体" w:hint="eastAsia"/>
                <w:kern w:val="0"/>
                <w:sz w:val="26"/>
                <w:szCs w:val="26"/>
              </w:rPr>
              <w:t>在宿主感染过程中的动态适应改变，鉴定基于糖质的病原和宿主因子，发现糖质调控病原体感染和宿主免疫应答新机制，阐明糖</w:t>
            </w:r>
            <w:proofErr w:type="gramStart"/>
            <w:r w:rsidRPr="004A2E1B">
              <w:rPr>
                <w:rFonts w:ascii="微软雅黑" w:eastAsia="微软雅黑" w:hAnsi="微软雅黑" w:cs="宋体" w:hint="eastAsia"/>
                <w:kern w:val="0"/>
                <w:sz w:val="26"/>
                <w:szCs w:val="26"/>
              </w:rPr>
              <w:t>质影响</w:t>
            </w:r>
            <w:proofErr w:type="gramEnd"/>
            <w:r w:rsidRPr="004A2E1B">
              <w:rPr>
                <w:rFonts w:ascii="微软雅黑" w:eastAsia="微软雅黑" w:hAnsi="微软雅黑" w:cs="宋体" w:hint="eastAsia"/>
                <w:kern w:val="0"/>
                <w:sz w:val="26"/>
                <w:szCs w:val="26"/>
              </w:rPr>
              <w:t>病原体宿主共进化的基本规律。</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3. 糖质调控肿瘤免疫的关键机制。</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聚焦中国人高发恶性肿瘤，围绕肿瘤微环境中糖质在肿瘤发生发展过程中的复杂调控作用，融合跨模态多组学方法，鉴定微环境中特异性糖质的结构特征或编码规律，挖掘糖质在免疫识别、免疫耐受等免疫细胞-肿瘤细胞互</w:t>
            </w:r>
            <w:proofErr w:type="gramStart"/>
            <w:r w:rsidRPr="004A2E1B">
              <w:rPr>
                <w:rFonts w:ascii="微软雅黑" w:eastAsia="微软雅黑" w:hAnsi="微软雅黑" w:cs="宋体" w:hint="eastAsia"/>
                <w:kern w:val="0"/>
                <w:sz w:val="26"/>
                <w:szCs w:val="26"/>
              </w:rPr>
              <w:t>作事</w:t>
            </w:r>
            <w:proofErr w:type="gramEnd"/>
            <w:r w:rsidRPr="004A2E1B">
              <w:rPr>
                <w:rFonts w:ascii="微软雅黑" w:eastAsia="微软雅黑" w:hAnsi="微软雅黑" w:cs="宋体" w:hint="eastAsia"/>
                <w:kern w:val="0"/>
                <w:sz w:val="26"/>
                <w:szCs w:val="26"/>
              </w:rPr>
              <w:t>件中的新机制，发现糖</w:t>
            </w:r>
            <w:proofErr w:type="gramStart"/>
            <w:r w:rsidRPr="004A2E1B">
              <w:rPr>
                <w:rFonts w:ascii="微软雅黑" w:eastAsia="微软雅黑" w:hAnsi="微软雅黑" w:cs="宋体" w:hint="eastAsia"/>
                <w:kern w:val="0"/>
                <w:sz w:val="26"/>
                <w:szCs w:val="26"/>
              </w:rPr>
              <w:t>质影响</w:t>
            </w:r>
            <w:proofErr w:type="gramEnd"/>
            <w:r w:rsidRPr="004A2E1B">
              <w:rPr>
                <w:rFonts w:ascii="微软雅黑" w:eastAsia="微软雅黑" w:hAnsi="微软雅黑" w:cs="宋体" w:hint="eastAsia"/>
                <w:kern w:val="0"/>
                <w:sz w:val="26"/>
                <w:szCs w:val="26"/>
              </w:rPr>
              <w:t>肿瘤免疫的关键分子，为肿瘤免疫治疗提供新靶点和策略。</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w:t>
            </w:r>
            <w:r w:rsidRPr="004A2E1B">
              <w:rPr>
                <w:rFonts w:ascii="微软雅黑" w:eastAsia="微软雅黑" w:hAnsi="微软雅黑" w:cs="宋体" w:hint="eastAsia"/>
                <w:b/>
                <w:bCs/>
                <w:kern w:val="0"/>
                <w:sz w:val="26"/>
                <w:szCs w:val="26"/>
              </w:rPr>
              <w:t>四、2024年度资助计划</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2024年度拟资助培育项目25- 35项，资助直接费用资助强度约为80万元/项，资助期限为3年，培育项目申请书中研究期限应填写“2025年1月1日- 2027年12月31日”；拟资助重点支持项目4- 6项，资助直接费用资助强度约为300万元/项，资助期限为4年，重点支持项目申请书中研究期限应填写“2025年1月1日- 2028年12月31日”。</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w:t>
            </w:r>
            <w:r w:rsidRPr="004A2E1B">
              <w:rPr>
                <w:rFonts w:ascii="微软雅黑" w:eastAsia="微软雅黑" w:hAnsi="微软雅黑" w:cs="宋体" w:hint="eastAsia"/>
                <w:b/>
                <w:bCs/>
                <w:kern w:val="0"/>
                <w:sz w:val="26"/>
                <w:szCs w:val="26"/>
              </w:rPr>
              <w:t>五、申请要求及注意事项</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（一）申请条件。</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研究计划项目申请人应当具备以下条件：</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lastRenderedPageBreak/>
              <w:t xml:space="preserve">　　1. 具有承担基础研究课题的经历；</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2. 具有高级专业技术职务（职称）。</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在站博士后研究人员、正在攻读研究生学位以及无工作单位或者所在单位不是依托单位的人员不得作为申请人进行申请。</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（二）限</w:t>
            </w:r>
            <w:proofErr w:type="gramStart"/>
            <w:r w:rsidRPr="004A2E1B">
              <w:rPr>
                <w:rFonts w:ascii="微软雅黑" w:eastAsia="微软雅黑" w:hAnsi="微软雅黑" w:cs="宋体" w:hint="eastAsia"/>
                <w:kern w:val="0"/>
                <w:sz w:val="26"/>
                <w:szCs w:val="26"/>
              </w:rPr>
              <w:t>项申请</w:t>
            </w:r>
            <w:proofErr w:type="gramEnd"/>
            <w:r w:rsidRPr="004A2E1B">
              <w:rPr>
                <w:rFonts w:ascii="微软雅黑" w:eastAsia="微软雅黑" w:hAnsi="微软雅黑" w:cs="宋体" w:hint="eastAsia"/>
                <w:kern w:val="0"/>
                <w:sz w:val="26"/>
                <w:szCs w:val="26"/>
              </w:rPr>
              <w:t>规定。</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执行《2024年度国家自然科学基金项目指南》“申请规定”中限</w:t>
            </w:r>
            <w:proofErr w:type="gramStart"/>
            <w:r w:rsidRPr="004A2E1B">
              <w:rPr>
                <w:rFonts w:ascii="微软雅黑" w:eastAsia="微软雅黑" w:hAnsi="微软雅黑" w:cs="宋体" w:hint="eastAsia"/>
                <w:kern w:val="0"/>
                <w:sz w:val="26"/>
                <w:szCs w:val="26"/>
              </w:rPr>
              <w:t>项申请</w:t>
            </w:r>
            <w:proofErr w:type="gramEnd"/>
            <w:r w:rsidRPr="004A2E1B">
              <w:rPr>
                <w:rFonts w:ascii="微软雅黑" w:eastAsia="微软雅黑" w:hAnsi="微软雅黑" w:cs="宋体" w:hint="eastAsia"/>
                <w:kern w:val="0"/>
                <w:sz w:val="26"/>
                <w:szCs w:val="26"/>
              </w:rPr>
              <w:t>规定的相关要求。</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（三）申请程序。</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1. 申请人应根据</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研究计划拟解决的核心科学问题和项目指南公布的拟资助研究方向，自行拟定项目名称、科学目标、研究内容、技术路线和直接费用等。</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2. </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研究计划项目实行无纸化申请，申请人应当按照科学基金网络信息系统中重大研究计划项目的填报说明与撰写提纲要求在线填写和提交电子申请书及附件材料。申请书提交日期为2024年5月16日- 5月23日16时。</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3. 申请书中的资助类别选择“重大研究计划”，亚类说明选择“培育项目”或“重点支持项目”，附注说明选择“破译生命的糖质密码”，受理代码选择T03，根据申请的具体研究内容选择不超过5个申请代码。</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w:t>
            </w:r>
            <w:r w:rsidRPr="004A2E1B">
              <w:rPr>
                <w:rFonts w:ascii="微软雅黑" w:eastAsia="微软雅黑" w:hAnsi="微软雅黑" w:cs="宋体" w:hint="eastAsia"/>
                <w:b/>
                <w:bCs/>
                <w:kern w:val="0"/>
                <w:sz w:val="26"/>
                <w:szCs w:val="26"/>
              </w:rPr>
              <w:t>培育项目和重点支持项目的合作研究单位不得超过2个。</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lastRenderedPageBreak/>
              <w:t xml:space="preserve">　　4. 申请人在“立项依据与研究内容”部分，首先明确申请对应本项目指南中的资助研究方向，以及对解决</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研究计划核心科学问题、实现</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研究计划科学目标的贡献。</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如果申请人已经承担与</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研究计划相关的其他科技计划项目，应当在申请书正文的“研究基础与工作条件”部分论述申请项目与其他相关项目的区别与联系。</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（四）申请注意事项。</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申请人和依托单位应当认真阅读并执行本项目指南、《2024年度国家自然科学基金项目指南》和《关于2024年度国家自然科学基金项目申请与结题等有关事项的通告》中相关要求。</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1. 依托单位应当按照要求完成依托单位承诺、组织申请以及审核申请材料等工作。在2024年5月23日16时前通过信息系统逐项确认提交本单位电子申请书及附件材料，并于5月24日16时前在线提交本单位项目申请清单。</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2. 为实现重大研究计划总体科学目标和多学科集成，获得资助的项目负责人应当承诺遵守相关数据和资料管理与共享的规定，项目执行过程中应关注与</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研究计划其他项目之间的相互支撑关系。</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3. 为加强项目的学术交流，促进项目群的形成和多学科交叉与集成，</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研究计划将每年举办一次资助项目的年度学术交流会，并将不定期地组织相关领域的学术研讨会。获资助项目负责人须参加</w:t>
            </w:r>
            <w:proofErr w:type="gramStart"/>
            <w:r w:rsidRPr="004A2E1B">
              <w:rPr>
                <w:rFonts w:ascii="微软雅黑" w:eastAsia="微软雅黑" w:hAnsi="微软雅黑" w:cs="宋体" w:hint="eastAsia"/>
                <w:kern w:val="0"/>
                <w:sz w:val="26"/>
                <w:szCs w:val="26"/>
              </w:rPr>
              <w:t>本重大</w:t>
            </w:r>
            <w:proofErr w:type="gramEnd"/>
            <w:r w:rsidRPr="004A2E1B">
              <w:rPr>
                <w:rFonts w:ascii="微软雅黑" w:eastAsia="微软雅黑" w:hAnsi="微软雅黑" w:cs="宋体" w:hint="eastAsia"/>
                <w:kern w:val="0"/>
                <w:sz w:val="26"/>
                <w:szCs w:val="26"/>
              </w:rPr>
              <w:t>研究计划指导专家组和管理工作组所组织的上述学术交流活动。</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lastRenderedPageBreak/>
              <w:t xml:space="preserve">　　（五）咨询方式。</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国家自然科学基金委员会交叉科学部三处</w:t>
            </w:r>
          </w:p>
          <w:p w:rsidR="004A2E1B" w:rsidRPr="004A2E1B" w:rsidRDefault="004A2E1B" w:rsidP="004A2E1B">
            <w:pPr>
              <w:widowControl/>
              <w:shd w:val="clear" w:color="auto" w:fill="FFFFFF"/>
              <w:spacing w:line="638" w:lineRule="atLeast"/>
              <w:jc w:val="left"/>
              <w:rPr>
                <w:rFonts w:ascii="微软雅黑" w:eastAsia="微软雅黑" w:hAnsi="微软雅黑" w:cs="宋体" w:hint="eastAsia"/>
                <w:kern w:val="0"/>
                <w:sz w:val="26"/>
                <w:szCs w:val="26"/>
              </w:rPr>
            </w:pPr>
            <w:r w:rsidRPr="004A2E1B">
              <w:rPr>
                <w:rFonts w:ascii="微软雅黑" w:eastAsia="微软雅黑" w:hAnsi="微软雅黑" w:cs="宋体" w:hint="eastAsia"/>
                <w:kern w:val="0"/>
                <w:sz w:val="26"/>
                <w:szCs w:val="26"/>
              </w:rPr>
              <w:t xml:space="preserve">　　联系电话：010-62327096</w:t>
            </w:r>
          </w:p>
        </w:tc>
      </w:tr>
    </w:tbl>
    <w:p w:rsidR="004A2E1B" w:rsidRPr="004A2E1B" w:rsidRDefault="004A2E1B" w:rsidP="004A2E1B">
      <w:pPr>
        <w:widowControl/>
        <w:jc w:val="left"/>
        <w:rPr>
          <w:rFonts w:ascii="宋体" w:eastAsia="宋体" w:hAnsi="宋体" w:cs="宋体" w:hint="eastAsia"/>
          <w:kern w:val="0"/>
          <w:sz w:val="24"/>
          <w:szCs w:val="24"/>
        </w:rPr>
      </w:pPr>
      <w:r w:rsidRPr="004A2E1B">
        <w:rPr>
          <w:rFonts w:ascii="宋体" w:eastAsia="宋体" w:hAnsi="宋体" w:cs="宋体" w:hint="eastAsia"/>
          <w:color w:val="000000"/>
          <w:kern w:val="0"/>
          <w:sz w:val="18"/>
          <w:szCs w:val="18"/>
        </w:rPr>
        <w:lastRenderedPageBreak/>
        <w:br w:type="textWrapping" w:clear="all"/>
      </w:r>
    </w:p>
    <w:p w:rsidR="00580A06" w:rsidRDefault="004A2E1B" w:rsidP="004A2E1B">
      <w:pPr>
        <w:jc w:val="left"/>
      </w:pPr>
    </w:p>
    <w:sectPr w:rsidR="00580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1B"/>
    <w:rsid w:val="00177596"/>
    <w:rsid w:val="00327ACE"/>
    <w:rsid w:val="003643BE"/>
    <w:rsid w:val="004A2E1B"/>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BF912-97B7-4A4C-BBBD-A228DBA4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E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A2E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249">
      <w:bodyDiv w:val="1"/>
      <w:marLeft w:val="0"/>
      <w:marRight w:val="0"/>
      <w:marTop w:val="0"/>
      <w:marBottom w:val="0"/>
      <w:divBdr>
        <w:top w:val="none" w:sz="0" w:space="0" w:color="auto"/>
        <w:left w:val="none" w:sz="0" w:space="0" w:color="auto"/>
        <w:bottom w:val="none" w:sz="0" w:space="0" w:color="auto"/>
        <w:right w:val="none" w:sz="0" w:space="0" w:color="auto"/>
      </w:divBdr>
      <w:divsChild>
        <w:div w:id="1773740398">
          <w:marLeft w:val="0"/>
          <w:marRight w:val="0"/>
          <w:marTop w:val="0"/>
          <w:marBottom w:val="0"/>
          <w:divBdr>
            <w:top w:val="none" w:sz="0" w:space="0" w:color="auto"/>
            <w:left w:val="none" w:sz="0" w:space="0" w:color="auto"/>
            <w:bottom w:val="none" w:sz="0" w:space="0" w:color="auto"/>
            <w:right w:val="none" w:sz="0" w:space="0" w:color="auto"/>
          </w:divBdr>
          <w:divsChild>
            <w:div w:id="1869442405">
              <w:marLeft w:val="0"/>
              <w:marRight w:val="0"/>
              <w:marTop w:val="0"/>
              <w:marBottom w:val="0"/>
              <w:divBdr>
                <w:top w:val="none" w:sz="0" w:space="0" w:color="auto"/>
                <w:left w:val="none" w:sz="0" w:space="0" w:color="auto"/>
                <w:bottom w:val="none" w:sz="0" w:space="0" w:color="auto"/>
                <w:right w:val="none" w:sz="0" w:space="0" w:color="auto"/>
              </w:divBdr>
              <w:divsChild>
                <w:div w:id="1165970744">
                  <w:marLeft w:val="0"/>
                  <w:marRight w:val="0"/>
                  <w:marTop w:val="0"/>
                  <w:marBottom w:val="0"/>
                  <w:divBdr>
                    <w:top w:val="none" w:sz="0" w:space="0" w:color="auto"/>
                    <w:left w:val="none" w:sz="0" w:space="0" w:color="auto"/>
                    <w:bottom w:val="none" w:sz="0" w:space="0" w:color="auto"/>
                    <w:right w:val="none" w:sz="0" w:space="0" w:color="auto"/>
                  </w:divBdr>
                  <w:divsChild>
                    <w:div w:id="1797478624">
                      <w:marLeft w:val="0"/>
                      <w:marRight w:val="0"/>
                      <w:marTop w:val="0"/>
                      <w:marBottom w:val="0"/>
                      <w:divBdr>
                        <w:top w:val="none" w:sz="0" w:space="0" w:color="auto"/>
                        <w:left w:val="none" w:sz="0" w:space="0" w:color="auto"/>
                        <w:bottom w:val="none" w:sz="0" w:space="0" w:color="auto"/>
                        <w:right w:val="none" w:sz="0" w:space="0" w:color="auto"/>
                      </w:divBdr>
                      <w:divsChild>
                        <w:div w:id="9940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05227">
      <w:bodyDiv w:val="1"/>
      <w:marLeft w:val="0"/>
      <w:marRight w:val="0"/>
      <w:marTop w:val="0"/>
      <w:marBottom w:val="0"/>
      <w:divBdr>
        <w:top w:val="none" w:sz="0" w:space="0" w:color="auto"/>
        <w:left w:val="none" w:sz="0" w:space="0" w:color="auto"/>
        <w:bottom w:val="none" w:sz="0" w:space="0" w:color="auto"/>
        <w:right w:val="none" w:sz="0" w:space="0" w:color="auto"/>
      </w:divBdr>
      <w:divsChild>
        <w:div w:id="1939675426">
          <w:marLeft w:val="0"/>
          <w:marRight w:val="0"/>
          <w:marTop w:val="0"/>
          <w:marBottom w:val="0"/>
          <w:divBdr>
            <w:top w:val="none" w:sz="0" w:space="0" w:color="auto"/>
            <w:left w:val="none" w:sz="0" w:space="0" w:color="auto"/>
            <w:bottom w:val="none" w:sz="0" w:space="0" w:color="auto"/>
            <w:right w:val="none" w:sz="0" w:space="0" w:color="auto"/>
          </w:divBdr>
          <w:divsChild>
            <w:div w:id="1913391017">
              <w:marLeft w:val="0"/>
              <w:marRight w:val="0"/>
              <w:marTop w:val="0"/>
              <w:marBottom w:val="0"/>
              <w:divBdr>
                <w:top w:val="none" w:sz="0" w:space="0" w:color="auto"/>
                <w:left w:val="none" w:sz="0" w:space="0" w:color="auto"/>
                <w:bottom w:val="none" w:sz="0" w:space="0" w:color="auto"/>
                <w:right w:val="none" w:sz="0" w:space="0" w:color="auto"/>
              </w:divBdr>
              <w:divsChild>
                <w:div w:id="645161423">
                  <w:marLeft w:val="0"/>
                  <w:marRight w:val="0"/>
                  <w:marTop w:val="0"/>
                  <w:marBottom w:val="0"/>
                  <w:divBdr>
                    <w:top w:val="none" w:sz="0" w:space="0" w:color="auto"/>
                    <w:left w:val="none" w:sz="0" w:space="0" w:color="auto"/>
                    <w:bottom w:val="none" w:sz="0" w:space="0" w:color="auto"/>
                    <w:right w:val="none" w:sz="0" w:space="0" w:color="auto"/>
                  </w:divBdr>
                  <w:divsChild>
                    <w:div w:id="185754917">
                      <w:marLeft w:val="0"/>
                      <w:marRight w:val="0"/>
                      <w:marTop w:val="0"/>
                      <w:marBottom w:val="0"/>
                      <w:divBdr>
                        <w:top w:val="none" w:sz="0" w:space="0" w:color="auto"/>
                        <w:left w:val="none" w:sz="0" w:space="0" w:color="auto"/>
                        <w:bottom w:val="none" w:sz="0" w:space="0" w:color="auto"/>
                        <w:right w:val="none" w:sz="0" w:space="0" w:color="auto"/>
                      </w:divBdr>
                      <w:divsChild>
                        <w:div w:id="1331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8E4B-D72E-4E1F-B31E-F29AA481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559</Words>
  <Characters>3192</Characters>
  <Application>Microsoft Office Word</Application>
  <DocSecurity>0</DocSecurity>
  <Lines>26</Lines>
  <Paragraphs>7</Paragraphs>
  <ScaleCrop>false</ScaleCrop>
  <Company>CHINA</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2024-04-17T02:33:00Z</dcterms:created>
  <dcterms:modified xsi:type="dcterms:W3CDTF">2024-04-17T02:37:00Z</dcterms:modified>
</cp:coreProperties>
</file>