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2383">
      <w:pPr>
        <w:widowControl/>
        <w:spacing w:line="480" w:lineRule="exact"/>
        <w:contextualSpacing/>
        <w:jc w:val="left"/>
        <w:outlineLvl w:val="0"/>
        <w:rPr>
          <w:rFonts w:hint="eastAsia" w:ascii="宋体" w:hAnsi="宋体" w:eastAsia="宋体" w:cs="宋体"/>
          <w:bCs/>
          <w:iCs/>
          <w:kern w:val="0"/>
          <w:sz w:val="24"/>
          <w:szCs w:val="24"/>
          <w:lang w:eastAsia="zh-CN"/>
        </w:rPr>
      </w:pPr>
      <w:r>
        <w:rPr>
          <w:rFonts w:hint="eastAsia" w:ascii="宋体" w:hAnsi="宋体" w:eastAsia="宋体" w:cs="宋体"/>
          <w:bCs/>
          <w:iCs/>
          <w:kern w:val="0"/>
          <w:sz w:val="24"/>
          <w:szCs w:val="24"/>
        </w:rPr>
        <w:t>附件</w:t>
      </w:r>
      <w:r>
        <w:rPr>
          <w:rFonts w:hint="eastAsia" w:ascii="宋体" w:hAnsi="宋体" w:eastAsia="宋体" w:cs="宋体"/>
          <w:bCs/>
          <w:iCs/>
          <w:kern w:val="0"/>
          <w:sz w:val="24"/>
          <w:szCs w:val="24"/>
          <w:lang w:val="en-US" w:eastAsia="zh-CN"/>
        </w:rPr>
        <w:t>2</w:t>
      </w:r>
    </w:p>
    <w:p w14:paraId="12A12246">
      <w:pPr>
        <w:widowControl/>
        <w:spacing w:line="480" w:lineRule="exact"/>
        <w:contextualSpacing/>
        <w:jc w:val="center"/>
        <w:outlineLvl w:val="0"/>
        <w:rPr>
          <w:rFonts w:ascii="宋体" w:hAnsi="宋体" w:eastAsia="宋体" w:cs="宋体"/>
          <w:b/>
          <w:bCs/>
          <w:iCs/>
          <w:kern w:val="0"/>
          <w:sz w:val="32"/>
          <w:szCs w:val="32"/>
        </w:rPr>
      </w:pPr>
      <w:r>
        <w:rPr>
          <w:rFonts w:hint="eastAsia" w:ascii="宋体" w:hAnsi="宋体" w:eastAsia="宋体" w:cs="宋体"/>
          <w:b/>
          <w:bCs/>
          <w:iCs/>
          <w:kern w:val="0"/>
          <w:sz w:val="32"/>
          <w:szCs w:val="32"/>
        </w:rPr>
        <w:t>中国高</w:t>
      </w:r>
      <w:bookmarkStart w:id="1" w:name="_GoBack"/>
      <w:bookmarkEnd w:id="1"/>
      <w:r>
        <w:rPr>
          <w:rFonts w:hint="eastAsia" w:ascii="宋体" w:hAnsi="宋体" w:eastAsia="宋体" w:cs="宋体"/>
          <w:b/>
          <w:bCs/>
          <w:iCs/>
          <w:kern w:val="0"/>
          <w:sz w:val="32"/>
          <w:szCs w:val="32"/>
        </w:rPr>
        <w:t>校产学研创新基金-数字化赋能教育教学专项</w:t>
      </w:r>
    </w:p>
    <w:p w14:paraId="03A56A67">
      <w:pPr>
        <w:widowControl/>
        <w:snapToGrid w:val="0"/>
        <w:spacing w:after="312" w:afterLines="100" w:line="480" w:lineRule="exact"/>
        <w:jc w:val="center"/>
        <w:outlineLvl w:val="0"/>
        <w:rPr>
          <w:rFonts w:ascii="宋体" w:hAnsi="宋体" w:eastAsia="宋体" w:cs="宋体"/>
          <w:b/>
          <w:bCs/>
          <w:iCs/>
          <w:kern w:val="0"/>
          <w:sz w:val="32"/>
          <w:szCs w:val="32"/>
        </w:rPr>
      </w:pPr>
      <w:r>
        <w:rPr>
          <w:rFonts w:hint="eastAsia" w:ascii="宋体" w:hAnsi="宋体" w:eastAsia="宋体" w:cs="宋体"/>
          <w:b/>
          <w:bCs/>
          <w:iCs/>
          <w:kern w:val="0"/>
          <w:sz w:val="32"/>
          <w:szCs w:val="32"/>
        </w:rPr>
        <w:t>申报指南说明</w:t>
      </w:r>
    </w:p>
    <w:p w14:paraId="30E577DE">
      <w:pPr>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sz w:val="24"/>
          <w:szCs w:val="24"/>
        </w:rPr>
        <w:t>根据 《关于申报2024年中国高校产学研创新基金的通知》（教科发中心函〔2024〕1号)的相关要求，教育部高等学校科学研究发展中心与辽宁向日葵数字技术股份有限公司、联通(辽宁)产业互联网有限公司联合设立“中国高校产学研创新基金-数字化赋能教育教学专项”，支持高校在数字化赋能人才培养、数字化赋能教师发展、教育数字化转型新兴技术和业务场景研究等方向的科学研究与创新应用。</w:t>
      </w:r>
    </w:p>
    <w:p w14:paraId="74A8EA84">
      <w:pPr>
        <w:widowControl/>
        <w:snapToGrid w:val="0"/>
        <w:spacing w:before="312" w:beforeLines="100" w:line="480" w:lineRule="exact"/>
        <w:ind w:firstLine="562" w:firstLineChars="200"/>
        <w:outlineLvl w:val="1"/>
        <w:rPr>
          <w:rFonts w:ascii="黑体" w:hAnsi="黑体" w:eastAsia="黑体" w:cs="宋体"/>
          <w:b/>
          <w:bCs/>
          <w:iCs/>
          <w:kern w:val="0"/>
          <w:sz w:val="28"/>
          <w:szCs w:val="28"/>
        </w:rPr>
      </w:pPr>
      <w:r>
        <w:rPr>
          <w:rFonts w:hint="eastAsia" w:ascii="黑体" w:hAnsi="黑体" w:eastAsia="黑体" w:cs="宋体"/>
          <w:b/>
          <w:bCs/>
          <w:iCs/>
          <w:kern w:val="0"/>
          <w:sz w:val="28"/>
          <w:szCs w:val="28"/>
        </w:rPr>
        <w:t>一、课题说明</w:t>
      </w:r>
    </w:p>
    <w:p w14:paraId="1ADCDC11">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数字化赋能教育教学专项”旨在促进高校在数字化赋能人才培养、数字化赋能教师发展、教育数字化转型新兴技术和业务场景（人工智能、知识图谱、深度学习、AR/VR/MR）研究等领域的科学研究与创新应用，以科技变革促进教育数字化变革与转型，创新人才培养机制，持续推动社会发展。</w:t>
      </w:r>
    </w:p>
    <w:p w14:paraId="6B8C519E">
      <w:pPr>
        <w:spacing w:line="480" w:lineRule="exact"/>
        <w:ind w:firstLine="480" w:firstLineChars="200"/>
        <w:rPr>
          <w:rFonts w:ascii="宋体" w:hAnsi="宋体" w:eastAsia="宋体" w:cs="宋体"/>
          <w:kern w:val="24"/>
          <w:sz w:val="24"/>
          <w:szCs w:val="24"/>
        </w:rPr>
      </w:pPr>
      <w:r>
        <w:rPr>
          <w:rFonts w:hint="eastAsia" w:ascii="宋体" w:hAnsi="宋体" w:eastAsia="宋体" w:cs="宋体"/>
          <w:color w:val="000000" w:themeColor="text1"/>
          <w:kern w:val="24"/>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“数字化赋能教育教学专项”</w:t>
      </w:r>
      <w:r>
        <w:rPr>
          <w:rFonts w:hint="eastAsia" w:ascii="宋体" w:hAnsi="宋体" w:eastAsia="宋体" w:cs="宋体"/>
          <w:color w:val="000000" w:themeColor="text1"/>
          <w:kern w:val="24"/>
          <w:sz w:val="24"/>
          <w:szCs w:val="24"/>
          <w14:textFill>
            <w14:solidFill>
              <w14:schemeClr w14:val="tx1"/>
            </w14:solidFill>
          </w14:textFill>
        </w:rPr>
        <w:t>的</w:t>
      </w:r>
      <w:r>
        <w:rPr>
          <w:rFonts w:hint="eastAsia" w:ascii="宋体" w:hAnsi="宋体" w:eastAsia="宋体" w:cs="宋体"/>
          <w:iCs/>
          <w:color w:val="000000" w:themeColor="text1"/>
          <w:kern w:val="24"/>
          <w:sz w:val="24"/>
          <w:szCs w:val="24"/>
          <w14:textFill>
            <w14:solidFill>
              <w14:schemeClr w14:val="tx1"/>
            </w14:solidFill>
          </w14:textFill>
        </w:rPr>
        <w:t>申请截止时间为2024年12月</w:t>
      </w:r>
      <w:r>
        <w:rPr>
          <w:rFonts w:ascii="宋体" w:hAnsi="宋体" w:eastAsia="宋体" w:cs="宋体"/>
          <w:iCs/>
          <w:color w:val="000000" w:themeColor="text1"/>
          <w:kern w:val="24"/>
          <w:sz w:val="24"/>
          <w:szCs w:val="24"/>
          <w14:textFill>
            <w14:solidFill>
              <w14:schemeClr w14:val="tx1"/>
            </w14:solidFill>
          </w14:textFill>
        </w:rPr>
        <w:t>25</w:t>
      </w:r>
      <w:r>
        <w:rPr>
          <w:rFonts w:hint="eastAsia" w:ascii="宋体" w:hAnsi="宋体" w:eastAsia="宋体" w:cs="宋体"/>
          <w:iCs/>
          <w:color w:val="000000" w:themeColor="text1"/>
          <w:kern w:val="24"/>
          <w:sz w:val="24"/>
          <w:szCs w:val="24"/>
          <w14:textFill>
            <w14:solidFill>
              <w14:schemeClr w14:val="tx1"/>
            </w14:solidFill>
          </w14:textFill>
        </w:rPr>
        <w:t>日。</w:t>
      </w:r>
      <w:r>
        <w:rPr>
          <w:rFonts w:hint="eastAsia" w:ascii="宋体" w:hAnsi="宋体" w:eastAsia="宋体" w:cs="宋体"/>
          <w:color w:val="000000" w:themeColor="text1"/>
          <w:kern w:val="24"/>
          <w:sz w:val="24"/>
          <w:szCs w:val="24"/>
          <w14:textFill>
            <w14:solidFill>
              <w14:schemeClr w14:val="tx1"/>
            </w14:solidFill>
          </w14:textFill>
        </w:rPr>
        <w:t>计划执行时间为2025年4月1日～2026年3月31日，可根据课题复杂程度适度</w:t>
      </w:r>
      <w:r>
        <w:rPr>
          <w:rFonts w:hint="eastAsia" w:ascii="宋体" w:hAnsi="宋体" w:eastAsia="宋体" w:cs="宋体"/>
          <w:kern w:val="24"/>
          <w:sz w:val="24"/>
          <w:szCs w:val="24"/>
        </w:rPr>
        <w:t>延长执行周期，最长不超过两年。</w:t>
      </w:r>
    </w:p>
    <w:p w14:paraId="49FFB015">
      <w:pPr>
        <w:spacing w:line="48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eastAsia="宋体" w:cs="宋体"/>
          <w:sz w:val="24"/>
          <w:szCs w:val="24"/>
        </w:rPr>
        <w:t>3.“数字化赋能教育教学专项”</w:t>
      </w:r>
      <w:r>
        <w:rPr>
          <w:rFonts w:hint="eastAsia" w:asciiTheme="minorEastAsia" w:hAnsiTheme="minorEastAsia"/>
          <w:sz w:val="24"/>
          <w:szCs w:val="24"/>
        </w:rPr>
        <w:t>为每个立项课题提供</w:t>
      </w:r>
      <w:r>
        <w:rPr>
          <w:rFonts w:asciiTheme="minorEastAsia" w:hAnsiTheme="minorEastAsia"/>
          <w:sz w:val="24"/>
          <w:szCs w:val="24"/>
        </w:rPr>
        <w:t>20</w:t>
      </w:r>
      <w:r>
        <w:rPr>
          <w:rFonts w:hint="eastAsia" w:asciiTheme="minorEastAsia" w:hAnsiTheme="minorEastAsia"/>
          <w:sz w:val="24"/>
          <w:szCs w:val="24"/>
        </w:rPr>
        <w:t>万元至50万元的研究经费及科研软硬件平台支持，</w:t>
      </w:r>
      <w:r>
        <w:rPr>
          <w:rFonts w:hint="eastAsia" w:ascii="宋体" w:hAnsi="宋体" w:eastAsia="宋体"/>
          <w:color w:val="000000" w:themeColor="text1"/>
          <w:sz w:val="24"/>
          <w:szCs w:val="24"/>
          <w14:textFill>
            <w14:solidFill>
              <w14:schemeClr w14:val="tx1"/>
            </w14:solidFill>
          </w14:textFill>
        </w:rPr>
        <w:t>其中研究经费</w:t>
      </w:r>
      <w:r>
        <w:rPr>
          <w:rFonts w:ascii="宋体" w:hAnsi="宋体" w:eastAsia="宋体"/>
          <w:color w:val="000000" w:themeColor="text1"/>
          <w:sz w:val="24"/>
          <w:szCs w:val="24"/>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万元至</w:t>
      </w:r>
      <w:r>
        <w:rPr>
          <w:rFonts w:ascii="宋体" w:hAnsi="宋体" w:eastAsia="宋体"/>
          <w:color w:val="000000" w:themeColor="text1"/>
          <w:sz w:val="24"/>
          <w:szCs w:val="24"/>
          <w14:textFill>
            <w14:solidFill>
              <w14:schemeClr w14:val="tx1"/>
            </w14:solidFill>
          </w14:textFill>
        </w:rPr>
        <w:t>25</w:t>
      </w:r>
      <w:r>
        <w:rPr>
          <w:rFonts w:hint="eastAsia" w:ascii="宋体" w:hAnsi="宋体" w:eastAsia="宋体"/>
          <w:color w:val="000000" w:themeColor="text1"/>
          <w:sz w:val="24"/>
          <w:szCs w:val="24"/>
          <w14:textFill>
            <w14:solidFill>
              <w14:schemeClr w14:val="tx1"/>
            </w14:solidFill>
          </w14:textFill>
        </w:rPr>
        <w:t>万元</w:t>
      </w:r>
      <w:r>
        <w:rPr>
          <w:rFonts w:hint="eastAsia" w:asciiTheme="minorEastAsia" w:hAnsiTheme="minorEastAsia"/>
          <w:color w:val="000000" w:themeColor="text1"/>
          <w:sz w:val="24"/>
          <w:szCs w:val="24"/>
          <w14:textFill>
            <w14:solidFill>
              <w14:schemeClr w14:val="tx1"/>
            </w14:solidFill>
          </w14:textFill>
        </w:rPr>
        <w:t>。</w:t>
      </w:r>
    </w:p>
    <w:p w14:paraId="2C2DC6EB">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数字化赋能教育教学专项”基金课题的选题方向见表一（数字化赋能人才培养）、表二（数字化赋能教师发展）、表三（教育数字化转型新兴技术和业务场景研究），申请人选择课题方向进行申报。基金课题提供的</w:t>
      </w:r>
      <w:r>
        <w:rPr>
          <w:rFonts w:hint="eastAsia" w:asciiTheme="minorEastAsia" w:hAnsiTheme="minorEastAsia"/>
          <w:sz w:val="24"/>
          <w:szCs w:val="24"/>
        </w:rPr>
        <w:t>相关技术、应用和软硬件平台见表四。</w:t>
      </w:r>
    </w:p>
    <w:p w14:paraId="3F3987DB">
      <w:pPr>
        <w:widowControl/>
        <w:spacing w:after="156" w:afterLines="50" w:line="500" w:lineRule="exact"/>
        <w:jc w:val="center"/>
        <w:rPr>
          <w:rFonts w:ascii="宋体" w:hAnsi="宋体" w:eastAsia="宋体" w:cs="宋体"/>
          <w:b/>
          <w:iCs/>
          <w:kern w:val="0"/>
          <w:sz w:val="24"/>
          <w:szCs w:val="24"/>
        </w:rPr>
      </w:pPr>
      <w:r>
        <w:rPr>
          <w:rFonts w:hint="eastAsia" w:ascii="宋体" w:hAnsi="宋体" w:eastAsia="宋体" w:cs="宋体"/>
          <w:b/>
          <w:iCs/>
          <w:kern w:val="0"/>
          <w:sz w:val="24"/>
          <w:szCs w:val="24"/>
        </w:rPr>
        <w:t>表一“数字化赋能人才培养”选题列表</w:t>
      </w:r>
    </w:p>
    <w:tbl>
      <w:tblPr>
        <w:tblStyle w:val="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39"/>
        <w:gridCol w:w="6312"/>
      </w:tblGrid>
      <w:tr w14:paraId="7E86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BFBFBF"/>
            <w:vAlign w:val="center"/>
          </w:tcPr>
          <w:p w14:paraId="166ACDE8">
            <w:pPr>
              <w:jc w:val="center"/>
              <w:rPr>
                <w:rFonts w:ascii="宋体" w:hAnsi="宋体" w:eastAsia="宋体" w:cs="宋体"/>
                <w:b/>
                <w:szCs w:val="21"/>
              </w:rPr>
            </w:pPr>
            <w:r>
              <w:rPr>
                <w:rFonts w:hint="eastAsia" w:ascii="宋体" w:hAnsi="宋体" w:eastAsia="宋体" w:cs="宋体"/>
                <w:b/>
                <w:szCs w:val="21"/>
              </w:rPr>
              <w:t>方向编号</w:t>
            </w:r>
          </w:p>
        </w:tc>
        <w:tc>
          <w:tcPr>
            <w:tcW w:w="1939" w:type="dxa"/>
            <w:tcBorders>
              <w:top w:val="single" w:color="auto" w:sz="4" w:space="0"/>
              <w:left w:val="single" w:color="auto" w:sz="4" w:space="0"/>
              <w:bottom w:val="single" w:color="auto" w:sz="4" w:space="0"/>
              <w:right w:val="single" w:color="auto" w:sz="4" w:space="0"/>
            </w:tcBorders>
            <w:shd w:val="clear" w:color="auto" w:fill="BFBFBF"/>
            <w:vAlign w:val="center"/>
          </w:tcPr>
          <w:p w14:paraId="5594B770">
            <w:pPr>
              <w:jc w:val="center"/>
              <w:rPr>
                <w:rFonts w:ascii="宋体" w:hAnsi="宋体" w:eastAsia="宋体" w:cs="宋体"/>
                <w:b/>
                <w:szCs w:val="21"/>
              </w:rPr>
            </w:pPr>
            <w:r>
              <w:rPr>
                <w:rFonts w:hint="eastAsia" w:ascii="宋体" w:hAnsi="宋体" w:eastAsia="宋体" w:cs="宋体"/>
                <w:b/>
                <w:szCs w:val="21"/>
              </w:rPr>
              <w:t>课题方向</w:t>
            </w:r>
          </w:p>
        </w:tc>
        <w:tc>
          <w:tcPr>
            <w:tcW w:w="6312" w:type="dxa"/>
            <w:tcBorders>
              <w:top w:val="single" w:color="auto" w:sz="4" w:space="0"/>
              <w:left w:val="single" w:color="auto" w:sz="4" w:space="0"/>
              <w:bottom w:val="single" w:color="auto" w:sz="4" w:space="0"/>
              <w:right w:val="single" w:color="auto" w:sz="4" w:space="0"/>
            </w:tcBorders>
            <w:shd w:val="clear" w:color="auto" w:fill="BFBFBF"/>
            <w:vAlign w:val="center"/>
          </w:tcPr>
          <w:p w14:paraId="1ED1B5B8">
            <w:pPr>
              <w:jc w:val="center"/>
              <w:rPr>
                <w:rFonts w:ascii="宋体" w:hAnsi="宋体" w:eastAsia="宋体" w:cs="宋体"/>
                <w:b/>
                <w:szCs w:val="21"/>
              </w:rPr>
            </w:pPr>
            <w:r>
              <w:rPr>
                <w:rFonts w:hint="eastAsia" w:ascii="宋体" w:hAnsi="宋体" w:eastAsia="宋体" w:cs="宋体"/>
                <w:b/>
                <w:szCs w:val="21"/>
              </w:rPr>
              <w:t>课题研究内容</w:t>
            </w:r>
          </w:p>
        </w:tc>
      </w:tr>
      <w:tr w14:paraId="2027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6AB80D0">
            <w:pPr>
              <w:spacing w:line="320" w:lineRule="exact"/>
              <w:jc w:val="center"/>
              <w:rPr>
                <w:rFonts w:ascii="宋体" w:hAnsi="宋体" w:eastAsia="宋体" w:cs="宋体"/>
                <w:sz w:val="20"/>
                <w:szCs w:val="20"/>
              </w:rPr>
            </w:pPr>
            <w:r>
              <w:rPr>
                <w:rFonts w:hint="eastAsia" w:ascii="宋体" w:hAnsi="宋体" w:eastAsia="宋体" w:cs="宋体"/>
                <w:sz w:val="20"/>
                <w:szCs w:val="20"/>
              </w:rPr>
              <w:t>A</w:t>
            </w:r>
            <w:r>
              <w:rPr>
                <w:rFonts w:ascii="宋体" w:hAnsi="宋体" w:eastAsia="宋体" w:cs="宋体"/>
                <w:sz w:val="20"/>
                <w:szCs w:val="20"/>
              </w:rPr>
              <w:t>01</w:t>
            </w:r>
          </w:p>
        </w:tc>
        <w:tc>
          <w:tcPr>
            <w:tcW w:w="1939" w:type="dxa"/>
            <w:tcBorders>
              <w:top w:val="single" w:color="auto" w:sz="4" w:space="0"/>
              <w:left w:val="single" w:color="auto" w:sz="4" w:space="0"/>
              <w:bottom w:val="single" w:color="auto" w:sz="4" w:space="0"/>
              <w:right w:val="single" w:color="auto" w:sz="4" w:space="0"/>
            </w:tcBorders>
            <w:vAlign w:val="center"/>
          </w:tcPr>
          <w:p w14:paraId="1CC28D65">
            <w:pPr>
              <w:spacing w:line="320" w:lineRule="exact"/>
              <w:rPr>
                <w:rFonts w:ascii="宋体" w:hAnsi="宋体" w:eastAsia="宋体" w:cs="宋体"/>
                <w:iCs/>
                <w:sz w:val="20"/>
                <w:szCs w:val="20"/>
              </w:rPr>
            </w:pPr>
            <w:r>
              <w:rPr>
                <w:rFonts w:hint="eastAsia" w:ascii="宋体" w:hAnsi="宋体" w:eastAsia="宋体" w:cs="宋体"/>
                <w:iCs/>
                <w:sz w:val="20"/>
                <w:szCs w:val="20"/>
              </w:rPr>
              <w:t>“数字教育智能体”的研究与应用</w:t>
            </w:r>
          </w:p>
        </w:tc>
        <w:tc>
          <w:tcPr>
            <w:tcW w:w="6312" w:type="dxa"/>
            <w:tcBorders>
              <w:top w:val="single" w:color="auto" w:sz="4" w:space="0"/>
              <w:left w:val="single" w:color="auto" w:sz="4" w:space="0"/>
              <w:bottom w:val="single" w:color="auto" w:sz="4" w:space="0"/>
              <w:right w:val="single" w:color="auto" w:sz="4" w:space="0"/>
            </w:tcBorders>
            <w:vAlign w:val="center"/>
          </w:tcPr>
          <w:p w14:paraId="35D09C3C">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在教育数字化转型的背景下，探索构建“数字教育智能体”及其在实际人才培养场景中应用的策略与方法，研究内容包括但不限于构建灵活高效的教育体系、提升教育质量、促进教育公平等核心目标展开。</w:t>
            </w:r>
          </w:p>
        </w:tc>
      </w:tr>
      <w:tr w14:paraId="2479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D456E93">
            <w:pPr>
              <w:spacing w:line="320" w:lineRule="exact"/>
              <w:jc w:val="center"/>
              <w:rPr>
                <w:rFonts w:ascii="宋体" w:hAnsi="宋体" w:eastAsia="宋体" w:cs="宋体"/>
                <w:sz w:val="20"/>
                <w:szCs w:val="20"/>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2</w:t>
            </w:r>
          </w:p>
        </w:tc>
        <w:tc>
          <w:tcPr>
            <w:tcW w:w="1939" w:type="dxa"/>
            <w:tcBorders>
              <w:top w:val="single" w:color="auto" w:sz="4" w:space="0"/>
              <w:left w:val="single" w:color="auto" w:sz="4" w:space="0"/>
              <w:bottom w:val="single" w:color="auto" w:sz="4" w:space="0"/>
              <w:right w:val="single" w:color="auto" w:sz="4" w:space="0"/>
            </w:tcBorders>
            <w:vAlign w:val="center"/>
          </w:tcPr>
          <w:p w14:paraId="773F4ECB">
            <w:pPr>
              <w:spacing w:line="320" w:lineRule="exact"/>
              <w:rPr>
                <w:rFonts w:ascii="宋体" w:hAnsi="宋体" w:eastAsia="宋体" w:cs="宋体"/>
                <w:iCs/>
                <w:sz w:val="20"/>
                <w:szCs w:val="20"/>
              </w:rPr>
            </w:pPr>
            <w:r>
              <w:rPr>
                <w:rFonts w:hint="eastAsia" w:ascii="宋体" w:hAnsi="宋体" w:eastAsia="宋体" w:cs="宋体"/>
                <w:iCs/>
                <w:sz w:val="20"/>
                <w:szCs w:val="20"/>
              </w:rPr>
              <w:t>高等教育智慧课程建设实践与探索</w:t>
            </w:r>
          </w:p>
        </w:tc>
        <w:tc>
          <w:tcPr>
            <w:tcW w:w="6312" w:type="dxa"/>
            <w:tcBorders>
              <w:top w:val="single" w:color="auto" w:sz="4" w:space="0"/>
              <w:left w:val="single" w:color="auto" w:sz="4" w:space="0"/>
              <w:bottom w:val="single" w:color="auto" w:sz="4" w:space="0"/>
              <w:right w:val="single" w:color="auto" w:sz="4" w:space="0"/>
            </w:tcBorders>
            <w:vAlign w:val="center"/>
          </w:tcPr>
          <w:p w14:paraId="27DF552E">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为促进人工智能与教育教学深度融合，助力各大高校打造智慧课程。进行高等教育智慧课程建设实践与探索研究。</w:t>
            </w:r>
          </w:p>
          <w:p w14:paraId="3F6F953D">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内容包含但不限于人工智能技术在智慧课程中的应用研究、智慧课程教学模式的创新与实践、智慧课程实践案例的收集与分析、针对不同学科特点，探索智慧课程的深度应用、智慧课程评价体系和学生画像构建等。</w:t>
            </w:r>
          </w:p>
        </w:tc>
      </w:tr>
      <w:tr w14:paraId="69B6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5F886B5">
            <w:pPr>
              <w:spacing w:line="320" w:lineRule="exact"/>
              <w:jc w:val="center"/>
              <w:rPr>
                <w:rFonts w:ascii="宋体" w:hAnsi="宋体" w:eastAsia="宋体" w:cs="宋体"/>
                <w:sz w:val="20"/>
                <w:szCs w:val="20"/>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3</w:t>
            </w:r>
          </w:p>
        </w:tc>
        <w:tc>
          <w:tcPr>
            <w:tcW w:w="1939" w:type="dxa"/>
            <w:tcBorders>
              <w:top w:val="single" w:color="auto" w:sz="4" w:space="0"/>
              <w:left w:val="single" w:color="auto" w:sz="4" w:space="0"/>
              <w:bottom w:val="single" w:color="auto" w:sz="4" w:space="0"/>
              <w:right w:val="single" w:color="auto" w:sz="4" w:space="0"/>
            </w:tcBorders>
            <w:vAlign w:val="center"/>
          </w:tcPr>
          <w:p w14:paraId="21E23062">
            <w:pPr>
              <w:spacing w:line="320" w:lineRule="exact"/>
              <w:rPr>
                <w:rFonts w:ascii="宋体" w:hAnsi="宋体" w:eastAsia="宋体" w:cs="宋体"/>
                <w:iCs/>
                <w:sz w:val="20"/>
                <w:szCs w:val="20"/>
              </w:rPr>
            </w:pPr>
            <w:r>
              <w:rPr>
                <w:rFonts w:hint="eastAsia" w:ascii="宋体" w:hAnsi="宋体" w:eastAsia="宋体" w:cs="宋体"/>
                <w:iCs/>
                <w:sz w:val="20"/>
                <w:szCs w:val="20"/>
              </w:rPr>
              <w:t>数字化赋能“拔尖创新人才培养”研究与实践</w:t>
            </w:r>
          </w:p>
        </w:tc>
        <w:tc>
          <w:tcPr>
            <w:tcW w:w="6312" w:type="dxa"/>
            <w:tcBorders>
              <w:top w:val="single" w:color="auto" w:sz="4" w:space="0"/>
              <w:left w:val="single" w:color="auto" w:sz="4" w:space="0"/>
              <w:bottom w:val="single" w:color="auto" w:sz="4" w:space="0"/>
              <w:right w:val="single" w:color="auto" w:sz="4" w:space="0"/>
            </w:tcBorders>
            <w:vAlign w:val="center"/>
          </w:tcPr>
          <w:p w14:paraId="31BA25ED">
            <w:pPr>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研究如何通过数字化增强“基础学科拔尖人才、战略急需领域人才和拔尖创业人才”的培育。</w:t>
            </w:r>
          </w:p>
          <w:p w14:paraId="2AC72F9E">
            <w:pPr>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研究内容包含但不限于深入研究并应用数字化策略，如何赋能“101计划”、“基础学科拔尖学生培养计划2.0”、“四新学科建设”等拔尖创新人才培养项目和计划的有效实施与成果实现。</w:t>
            </w:r>
          </w:p>
        </w:tc>
      </w:tr>
      <w:tr w14:paraId="407A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BA56B1A">
            <w:pPr>
              <w:spacing w:line="320" w:lineRule="exact"/>
              <w:jc w:val="center"/>
              <w:rPr>
                <w:rFonts w:ascii="宋体" w:hAnsi="宋体" w:eastAsia="宋体" w:cs="宋体"/>
                <w:sz w:val="20"/>
                <w:szCs w:val="20"/>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4</w:t>
            </w:r>
          </w:p>
        </w:tc>
        <w:tc>
          <w:tcPr>
            <w:tcW w:w="1939" w:type="dxa"/>
            <w:tcBorders>
              <w:top w:val="single" w:color="auto" w:sz="4" w:space="0"/>
              <w:left w:val="single" w:color="auto" w:sz="4" w:space="0"/>
              <w:bottom w:val="single" w:color="auto" w:sz="4" w:space="0"/>
              <w:right w:val="single" w:color="auto" w:sz="4" w:space="0"/>
            </w:tcBorders>
            <w:vAlign w:val="center"/>
          </w:tcPr>
          <w:p w14:paraId="52F3A8A5">
            <w:pPr>
              <w:spacing w:line="320" w:lineRule="exact"/>
              <w:rPr>
                <w:rFonts w:ascii="宋体" w:hAnsi="宋体" w:eastAsia="宋体" w:cs="宋体"/>
                <w:iCs/>
                <w:sz w:val="20"/>
                <w:szCs w:val="20"/>
              </w:rPr>
            </w:pPr>
            <w:r>
              <w:rPr>
                <w:rFonts w:hint="eastAsia" w:ascii="宋体" w:hAnsi="宋体" w:eastAsia="宋体" w:cs="宋体"/>
                <w:iCs/>
                <w:sz w:val="20"/>
                <w:szCs w:val="20"/>
              </w:rPr>
              <w:t>数字化赋能“高技能人才培养与发展”研究与实践</w:t>
            </w:r>
          </w:p>
        </w:tc>
        <w:tc>
          <w:tcPr>
            <w:tcW w:w="6312" w:type="dxa"/>
            <w:tcBorders>
              <w:top w:val="single" w:color="auto" w:sz="4" w:space="0"/>
              <w:left w:val="single" w:color="auto" w:sz="4" w:space="0"/>
              <w:bottom w:val="single" w:color="auto" w:sz="4" w:space="0"/>
              <w:right w:val="single" w:color="auto" w:sz="4" w:space="0"/>
            </w:tcBorders>
            <w:vAlign w:val="center"/>
          </w:tcPr>
          <w:p w14:paraId="0ACFC2EF">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lang w:bidi="ar"/>
                <w14:textFill>
                  <w14:solidFill>
                    <w14:schemeClr w14:val="tx1"/>
                  </w14:solidFill>
                </w14:textFill>
              </w:rPr>
              <w:t>探索数字化如何促进“高技能人才培养与发展”。研究内容包含但不限于“数字化赋能高技能人才培养体系健全”、“数字化赋能高技能人才培养模式创新”</w:t>
            </w:r>
            <w:r>
              <w:rPr>
                <w:rFonts w:ascii="宋体" w:hAnsi="宋体" w:eastAsia="宋体"/>
                <w:color w:val="000000" w:themeColor="text1"/>
                <w:sz w:val="20"/>
                <w:szCs w:val="20"/>
                <w:lang w:bidi="ar"/>
                <w14:textFill>
                  <w14:solidFill>
                    <w14:schemeClr w14:val="tx1"/>
                  </w14:solidFill>
                </w14:textFill>
              </w:rPr>
              <w:t>以及“数字化赋能急需紧缺高技能人才培养”，并着重于这些措施的实际成效与成果达成。</w:t>
            </w:r>
          </w:p>
        </w:tc>
      </w:tr>
      <w:tr w14:paraId="7517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4D225C2">
            <w:pPr>
              <w:spacing w:line="320" w:lineRule="exact"/>
              <w:jc w:val="center"/>
              <w:rPr>
                <w:rFonts w:ascii="宋体" w:hAnsi="宋体" w:eastAsia="宋体" w:cs="宋体"/>
                <w:sz w:val="20"/>
                <w:szCs w:val="20"/>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5</w:t>
            </w:r>
          </w:p>
        </w:tc>
        <w:tc>
          <w:tcPr>
            <w:tcW w:w="1939" w:type="dxa"/>
            <w:tcBorders>
              <w:top w:val="single" w:color="auto" w:sz="4" w:space="0"/>
              <w:left w:val="single" w:color="auto" w:sz="4" w:space="0"/>
              <w:bottom w:val="single" w:color="auto" w:sz="4" w:space="0"/>
              <w:right w:val="single" w:color="auto" w:sz="4" w:space="0"/>
            </w:tcBorders>
            <w:vAlign w:val="center"/>
          </w:tcPr>
          <w:p w14:paraId="55F9CC0B">
            <w:pPr>
              <w:spacing w:line="320" w:lineRule="exact"/>
              <w:rPr>
                <w:rFonts w:ascii="宋体" w:hAnsi="宋体" w:eastAsia="宋体" w:cs="宋体"/>
                <w:iCs/>
                <w:sz w:val="20"/>
                <w:szCs w:val="20"/>
              </w:rPr>
            </w:pPr>
            <w:r>
              <w:rPr>
                <w:rFonts w:hint="eastAsia" w:ascii="宋体" w:hAnsi="宋体" w:eastAsia="宋体" w:cs="宋体"/>
                <w:iCs/>
                <w:sz w:val="20"/>
                <w:szCs w:val="20"/>
              </w:rPr>
              <w:t>数字化赋能高等教育、职业教育“金专、</w:t>
            </w:r>
            <w:r>
              <w:rPr>
                <w:rFonts w:hint="eastAsia" w:ascii="宋体" w:hAnsi="宋体" w:eastAsia="宋体"/>
                <w:color w:val="000000" w:themeColor="text1"/>
                <w:sz w:val="20"/>
                <w:szCs w:val="20"/>
                <w14:textFill>
                  <w14:solidFill>
                    <w14:schemeClr w14:val="tx1"/>
                  </w14:solidFill>
                </w14:textFill>
              </w:rPr>
              <w:t>金课、金师、金教材、金地</w:t>
            </w:r>
            <w:r>
              <w:rPr>
                <w:rFonts w:hint="eastAsia" w:ascii="宋体" w:hAnsi="宋体" w:eastAsia="宋体" w:cs="宋体"/>
                <w:iCs/>
                <w:sz w:val="20"/>
                <w:szCs w:val="20"/>
              </w:rPr>
              <w:t>”建设的研究与创新实践</w:t>
            </w:r>
          </w:p>
        </w:tc>
        <w:tc>
          <w:tcPr>
            <w:tcW w:w="6312" w:type="dxa"/>
            <w:tcBorders>
              <w:top w:val="single" w:color="auto" w:sz="4" w:space="0"/>
              <w:left w:val="single" w:color="auto" w:sz="4" w:space="0"/>
              <w:bottom w:val="single" w:color="auto" w:sz="4" w:space="0"/>
              <w:right w:val="single" w:color="auto" w:sz="4" w:space="0"/>
            </w:tcBorders>
            <w:vAlign w:val="center"/>
          </w:tcPr>
          <w:p w14:paraId="48BDF96E">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针对高等教育与职业教育的“</w:t>
            </w:r>
            <w:r>
              <w:rPr>
                <w:rFonts w:hint="eastAsia" w:ascii="宋体" w:hAnsi="宋体" w:eastAsia="宋体"/>
                <w:color w:val="000000" w:themeColor="text1"/>
                <w:sz w:val="20"/>
                <w:szCs w:val="20"/>
                <w14:textFill>
                  <w14:solidFill>
                    <w14:schemeClr w14:val="tx1"/>
                  </w14:solidFill>
                </w14:textFill>
              </w:rPr>
              <w:t>金专、金课、金师、金教材、金地</w:t>
            </w:r>
            <w:r>
              <w:rPr>
                <w:rFonts w:ascii="宋体" w:hAnsi="宋体" w:eastAsia="宋体"/>
                <w:color w:val="000000" w:themeColor="text1"/>
                <w:sz w:val="20"/>
                <w:szCs w:val="20"/>
                <w14:textFill>
                  <w14:solidFill>
                    <w14:schemeClr w14:val="tx1"/>
                  </w14:solidFill>
                </w14:textFill>
              </w:rPr>
              <w:t>”建设目标，深入探</w:t>
            </w:r>
            <w:r>
              <w:rPr>
                <w:rFonts w:hint="eastAsia" w:ascii="宋体" w:hAnsi="宋体" w:eastAsia="宋体"/>
                <w:color w:val="000000" w:themeColor="text1"/>
                <w:sz w:val="20"/>
                <w:szCs w:val="20"/>
                <w14:textFill>
                  <w14:solidFill>
                    <w14:schemeClr w14:val="tx1"/>
                  </w14:solidFill>
                </w14:textFill>
              </w:rPr>
              <w:t>索</w:t>
            </w:r>
            <w:r>
              <w:rPr>
                <w:rFonts w:ascii="宋体" w:hAnsi="宋体" w:eastAsia="宋体"/>
                <w:color w:val="000000" w:themeColor="text1"/>
                <w:sz w:val="20"/>
                <w:szCs w:val="20"/>
                <w14:textFill>
                  <w14:solidFill>
                    <w14:schemeClr w14:val="tx1"/>
                  </w14:solidFill>
                </w14:textFill>
              </w:rPr>
              <w:t>知识图谱、人工智能、虚拟仿真</w:t>
            </w:r>
            <w:r>
              <w:rPr>
                <w:rFonts w:hint="eastAsia" w:ascii="宋体" w:hAnsi="宋体" w:eastAsia="宋体"/>
                <w:color w:val="000000" w:themeColor="text1"/>
                <w:sz w:val="20"/>
                <w:szCs w:val="20"/>
                <w14:textFill>
                  <w14:solidFill>
                    <w14:schemeClr w14:val="tx1"/>
                  </w14:solidFill>
                </w14:textFill>
              </w:rPr>
              <w:t>等数字化技术和方法</w:t>
            </w:r>
            <w:r>
              <w:rPr>
                <w:rFonts w:ascii="宋体" w:hAnsi="宋体" w:eastAsia="宋体"/>
                <w:color w:val="000000" w:themeColor="text1"/>
                <w:sz w:val="20"/>
                <w:szCs w:val="20"/>
                <w14:textFill>
                  <w14:solidFill>
                    <w14:schemeClr w14:val="tx1"/>
                  </w14:solidFill>
                </w14:textFill>
              </w:rPr>
              <w:t>在</w:t>
            </w:r>
            <w:r>
              <w:rPr>
                <w:rFonts w:hint="eastAsia" w:ascii="宋体" w:hAnsi="宋体" w:eastAsia="宋体"/>
                <w:color w:val="000000" w:themeColor="text1"/>
                <w:sz w:val="20"/>
                <w:szCs w:val="20"/>
                <w14:textFill>
                  <w14:solidFill>
                    <w14:schemeClr w14:val="tx1"/>
                  </w14:solidFill>
                </w14:textFill>
              </w:rPr>
              <w:t>这些目标</w:t>
            </w:r>
            <w:r>
              <w:rPr>
                <w:rFonts w:ascii="宋体" w:hAnsi="宋体" w:eastAsia="宋体"/>
                <w:color w:val="000000" w:themeColor="text1"/>
                <w:sz w:val="20"/>
                <w:szCs w:val="20"/>
                <w14:textFill>
                  <w14:solidFill>
                    <w14:schemeClr w14:val="tx1"/>
                  </w14:solidFill>
                </w14:textFill>
              </w:rPr>
              <w:t>建设中的示范性应用和创新实践。</w:t>
            </w:r>
            <w:r>
              <w:rPr>
                <w:rFonts w:hint="eastAsia" w:ascii="宋体" w:hAnsi="宋体" w:eastAsia="宋体"/>
                <w:color w:val="000000" w:themeColor="text1"/>
                <w:sz w:val="20"/>
                <w:szCs w:val="20"/>
                <w14:textFill>
                  <w14:solidFill>
                    <w14:schemeClr w14:val="tx1"/>
                  </w14:solidFill>
                </w14:textFill>
              </w:rPr>
              <w:t>基于本校和研究者自身</w:t>
            </w:r>
            <w:r>
              <w:rPr>
                <w:rFonts w:ascii="宋体" w:hAnsi="宋体" w:eastAsia="宋体"/>
                <w:color w:val="000000" w:themeColor="text1"/>
                <w:sz w:val="20"/>
                <w:szCs w:val="20"/>
                <w14:textFill>
                  <w14:solidFill>
                    <w14:schemeClr w14:val="tx1"/>
                  </w14:solidFill>
                </w14:textFill>
              </w:rPr>
              <w:t>实际</w:t>
            </w:r>
            <w:r>
              <w:rPr>
                <w:rFonts w:hint="eastAsia" w:ascii="宋体" w:hAnsi="宋体" w:eastAsia="宋体"/>
                <w:color w:val="000000" w:themeColor="text1"/>
                <w:sz w:val="20"/>
                <w:szCs w:val="20"/>
                <w14:textFill>
                  <w14:solidFill>
                    <w14:schemeClr w14:val="tx1"/>
                  </w14:solidFill>
                </w14:textFill>
              </w:rPr>
              <w:t>情</w:t>
            </w:r>
            <w:r>
              <w:rPr>
                <w:rFonts w:ascii="宋体" w:hAnsi="宋体" w:eastAsia="宋体"/>
                <w:color w:val="000000" w:themeColor="text1"/>
                <w:sz w:val="20"/>
                <w:szCs w:val="20"/>
                <w14:textFill>
                  <w14:solidFill>
                    <w14:schemeClr w14:val="tx1"/>
                  </w14:solidFill>
                </w14:textFill>
              </w:rPr>
              <w:t>况，选择</w:t>
            </w:r>
            <w:r>
              <w:rPr>
                <w:rFonts w:hint="eastAsia" w:ascii="宋体" w:hAnsi="宋体" w:eastAsia="宋体"/>
                <w:color w:val="000000" w:themeColor="text1"/>
                <w:sz w:val="20"/>
                <w:szCs w:val="20"/>
                <w14:textFill>
                  <w14:solidFill>
                    <w14:schemeClr w14:val="tx1"/>
                  </w14:solidFill>
                </w14:textFill>
              </w:rPr>
              <w:t>数字化赋能“金专、金课、金师、金教材、金地”</w:t>
            </w:r>
            <w:r>
              <w:rPr>
                <w:rFonts w:ascii="宋体" w:hAnsi="宋体" w:eastAsia="宋体"/>
                <w:color w:val="000000" w:themeColor="text1"/>
                <w:sz w:val="20"/>
                <w:szCs w:val="20"/>
                <w14:textFill>
                  <w14:solidFill>
                    <w14:schemeClr w14:val="tx1"/>
                  </w14:solidFill>
                </w14:textFill>
              </w:rPr>
              <w:t>的一个或多个方向进行深入研究</w:t>
            </w:r>
            <w:r>
              <w:rPr>
                <w:rFonts w:hint="eastAsia" w:ascii="宋体" w:hAnsi="宋体" w:eastAsia="宋体"/>
                <w:color w:val="000000" w:themeColor="text1"/>
                <w:sz w:val="20"/>
                <w:szCs w:val="20"/>
                <w14:textFill>
                  <w14:solidFill>
                    <w14:schemeClr w14:val="tx1"/>
                  </w14:solidFill>
                </w14:textFill>
              </w:rPr>
              <w:t>与创新实践。</w:t>
            </w:r>
          </w:p>
        </w:tc>
      </w:tr>
      <w:tr w14:paraId="2646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CCBFE7F">
            <w:pPr>
              <w:spacing w:line="320" w:lineRule="exact"/>
              <w:jc w:val="center"/>
              <w:rPr>
                <w:rFonts w:ascii="宋体" w:hAnsi="宋体" w:eastAsia="宋体" w:cs="宋体"/>
                <w:sz w:val="20"/>
                <w:szCs w:val="20"/>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6</w:t>
            </w:r>
          </w:p>
        </w:tc>
        <w:tc>
          <w:tcPr>
            <w:tcW w:w="1939" w:type="dxa"/>
            <w:tcBorders>
              <w:top w:val="single" w:color="auto" w:sz="4" w:space="0"/>
              <w:left w:val="single" w:color="auto" w:sz="4" w:space="0"/>
              <w:bottom w:val="single" w:color="auto" w:sz="4" w:space="0"/>
              <w:right w:val="single" w:color="auto" w:sz="4" w:space="0"/>
            </w:tcBorders>
            <w:vAlign w:val="center"/>
          </w:tcPr>
          <w:p w14:paraId="3087A7B9">
            <w:pPr>
              <w:spacing w:line="320" w:lineRule="exact"/>
              <w:rPr>
                <w:rFonts w:ascii="宋体" w:hAnsi="宋体" w:eastAsia="宋体" w:cs="宋体"/>
                <w:iCs/>
                <w:sz w:val="20"/>
                <w:szCs w:val="20"/>
              </w:rPr>
            </w:pPr>
            <w:r>
              <w:rPr>
                <w:rFonts w:hint="eastAsia" w:ascii="宋体" w:hAnsi="宋体" w:eastAsia="宋体" w:cs="宋体"/>
                <w:iCs/>
                <w:sz w:val="20"/>
                <w:szCs w:val="20"/>
              </w:rPr>
              <w:t>数字化赋能人才培养多业务场景探索实践</w:t>
            </w:r>
          </w:p>
        </w:tc>
        <w:tc>
          <w:tcPr>
            <w:tcW w:w="6312" w:type="dxa"/>
            <w:tcBorders>
              <w:top w:val="single" w:color="auto" w:sz="4" w:space="0"/>
              <w:left w:val="single" w:color="auto" w:sz="4" w:space="0"/>
              <w:bottom w:val="single" w:color="auto" w:sz="4" w:space="0"/>
              <w:right w:val="single" w:color="auto" w:sz="4" w:space="0"/>
            </w:tcBorders>
            <w:vAlign w:val="center"/>
          </w:tcPr>
          <w:p w14:paraId="30932F07">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结合各高校教育数字化转型建设情况，探索各高等院校（本科+高职）数字化赋能人才培养多场景的应用创新与实践。</w:t>
            </w:r>
          </w:p>
          <w:p w14:paraId="6B26C8DF">
            <w:pPr>
              <w:widowControl/>
              <w:spacing w:before="31" w:beforeLines="10" w:after="31" w:afterLines="10" w:line="320" w:lineRule="exact"/>
              <w:ind w:firstLine="400" w:firstLineChars="200"/>
              <w:rPr>
                <w:sz w:val="20"/>
                <w:szCs w:val="20"/>
              </w:rPr>
            </w:pPr>
            <w:r>
              <w:rPr>
                <w:rFonts w:hint="eastAsia" w:ascii="宋体" w:hAnsi="宋体" w:eastAsia="宋体"/>
                <w:color w:val="000000" w:themeColor="text1"/>
                <w:sz w:val="20"/>
                <w:szCs w:val="20"/>
                <w14:textFill>
                  <w14:solidFill>
                    <w14:schemeClr w14:val="tx1"/>
                  </w14:solidFill>
                </w14:textFill>
              </w:rPr>
              <w:t>研究内容包含但不限于：学科资源中心、专业联盟、虚拟教研室、数字课堂、数字工程中心、数字实训体系建设实践与研究探索，以及AI课程创新实践应用、能力图谱建设与研究、数字化赋能产教融合共同体建设等场景的典型应用与创新实践。</w:t>
            </w:r>
          </w:p>
        </w:tc>
      </w:tr>
    </w:tbl>
    <w:p w14:paraId="2FA685D8">
      <w:pPr>
        <w:spacing w:line="480" w:lineRule="exact"/>
        <w:rPr>
          <w:rFonts w:ascii="宋体" w:hAnsi="宋体" w:eastAsia="宋体" w:cs="宋体"/>
          <w:sz w:val="24"/>
          <w:szCs w:val="24"/>
        </w:rPr>
      </w:pPr>
    </w:p>
    <w:p w14:paraId="31F5BEE4">
      <w:pPr>
        <w:widowControl/>
        <w:spacing w:after="156" w:afterLines="50" w:line="480" w:lineRule="exact"/>
        <w:jc w:val="center"/>
        <w:rPr>
          <w:rFonts w:ascii="宋体" w:hAnsi="宋体" w:eastAsia="宋体" w:cs="宋体"/>
          <w:b/>
          <w:iCs/>
          <w:kern w:val="0"/>
          <w:sz w:val="24"/>
          <w:szCs w:val="24"/>
        </w:rPr>
      </w:pPr>
      <w:r>
        <w:rPr>
          <w:rFonts w:hint="eastAsia" w:ascii="宋体" w:hAnsi="宋体" w:eastAsia="宋体" w:cs="宋体"/>
          <w:b/>
          <w:iCs/>
          <w:kern w:val="0"/>
          <w:sz w:val="24"/>
          <w:szCs w:val="24"/>
        </w:rPr>
        <w:t>表二“数字化赋能教师发展”选题列表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70"/>
        <w:gridCol w:w="6378"/>
      </w:tblGrid>
      <w:tr w14:paraId="7A52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BFBFBF"/>
            <w:vAlign w:val="center"/>
          </w:tcPr>
          <w:p w14:paraId="13AABCBD">
            <w:pPr>
              <w:ind w:firstLine="19" w:firstLineChars="9"/>
              <w:jc w:val="center"/>
              <w:rPr>
                <w:rFonts w:ascii="宋体" w:hAnsi="宋体" w:eastAsia="宋体" w:cs="宋体"/>
                <w:b/>
                <w:szCs w:val="21"/>
              </w:rPr>
            </w:pPr>
            <w:r>
              <w:rPr>
                <w:rFonts w:hint="eastAsia" w:ascii="宋体" w:hAnsi="宋体" w:eastAsia="宋体" w:cs="宋体"/>
                <w:b/>
                <w:szCs w:val="21"/>
              </w:rPr>
              <w:t>方向编号</w:t>
            </w:r>
          </w:p>
        </w:tc>
        <w:tc>
          <w:tcPr>
            <w:tcW w:w="1870" w:type="dxa"/>
            <w:tcBorders>
              <w:top w:val="single" w:color="auto" w:sz="4" w:space="0"/>
              <w:left w:val="single" w:color="auto" w:sz="4" w:space="0"/>
              <w:bottom w:val="single" w:color="auto" w:sz="4" w:space="0"/>
              <w:right w:val="single" w:color="auto" w:sz="4" w:space="0"/>
            </w:tcBorders>
            <w:shd w:val="clear" w:color="auto" w:fill="BFBFBF"/>
            <w:vAlign w:val="center"/>
          </w:tcPr>
          <w:p w14:paraId="1F87332C">
            <w:pPr>
              <w:ind w:firstLine="38" w:firstLineChars="18"/>
              <w:jc w:val="center"/>
              <w:rPr>
                <w:rFonts w:ascii="宋体" w:hAnsi="宋体" w:eastAsia="宋体" w:cs="宋体"/>
                <w:b/>
                <w:szCs w:val="21"/>
              </w:rPr>
            </w:pPr>
            <w:r>
              <w:rPr>
                <w:rFonts w:hint="eastAsia" w:ascii="宋体" w:hAnsi="宋体" w:eastAsia="宋体" w:cs="宋体"/>
                <w:b/>
                <w:szCs w:val="21"/>
              </w:rPr>
              <w:t>课题方向</w:t>
            </w:r>
          </w:p>
        </w:tc>
        <w:tc>
          <w:tcPr>
            <w:tcW w:w="6378" w:type="dxa"/>
            <w:tcBorders>
              <w:top w:val="single" w:color="auto" w:sz="4" w:space="0"/>
              <w:left w:val="single" w:color="auto" w:sz="4" w:space="0"/>
              <w:bottom w:val="single" w:color="auto" w:sz="4" w:space="0"/>
              <w:right w:val="single" w:color="auto" w:sz="4" w:space="0"/>
            </w:tcBorders>
            <w:shd w:val="clear" w:color="auto" w:fill="BFBFBF"/>
            <w:vAlign w:val="center"/>
          </w:tcPr>
          <w:p w14:paraId="3769A1F6">
            <w:pPr>
              <w:jc w:val="center"/>
              <w:rPr>
                <w:rFonts w:ascii="宋体" w:hAnsi="宋体" w:eastAsia="宋体" w:cs="宋体"/>
                <w:b/>
                <w:szCs w:val="21"/>
              </w:rPr>
            </w:pPr>
            <w:r>
              <w:rPr>
                <w:rFonts w:hint="eastAsia" w:ascii="宋体" w:hAnsi="宋体" w:eastAsia="宋体" w:cs="宋体"/>
                <w:b/>
                <w:szCs w:val="21"/>
              </w:rPr>
              <w:t>课题研究内容</w:t>
            </w:r>
          </w:p>
        </w:tc>
      </w:tr>
      <w:tr w14:paraId="347B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D543446">
            <w:pPr>
              <w:spacing w:line="320" w:lineRule="exact"/>
              <w:jc w:val="center"/>
              <w:rPr>
                <w:rFonts w:ascii="宋体" w:hAnsi="宋体" w:eastAsia="宋体" w:cs="宋体"/>
                <w:iCs/>
                <w:sz w:val="20"/>
                <w:szCs w:val="20"/>
              </w:rPr>
            </w:pPr>
            <w:r>
              <w:rPr>
                <w:rFonts w:hint="eastAsia" w:ascii="宋体" w:hAnsi="宋体" w:eastAsia="宋体" w:cs="宋体"/>
                <w:sz w:val="20"/>
                <w:szCs w:val="20"/>
              </w:rPr>
              <w:t>B01</w:t>
            </w:r>
          </w:p>
        </w:tc>
        <w:tc>
          <w:tcPr>
            <w:tcW w:w="1870" w:type="dxa"/>
            <w:tcBorders>
              <w:top w:val="single" w:color="auto" w:sz="4" w:space="0"/>
              <w:left w:val="single" w:color="auto" w:sz="4" w:space="0"/>
              <w:bottom w:val="single" w:color="auto" w:sz="4" w:space="0"/>
              <w:right w:val="single" w:color="auto" w:sz="4" w:space="0"/>
            </w:tcBorders>
            <w:vAlign w:val="center"/>
          </w:tcPr>
          <w:p w14:paraId="12B5F152">
            <w:pPr>
              <w:spacing w:line="320" w:lineRule="exact"/>
              <w:rPr>
                <w:rFonts w:ascii="宋体" w:hAnsi="宋体" w:eastAsia="宋体" w:cs="宋体"/>
                <w:iCs/>
                <w:sz w:val="20"/>
                <w:szCs w:val="20"/>
              </w:rPr>
            </w:pPr>
            <w:r>
              <w:rPr>
                <w:rFonts w:hint="eastAsia" w:ascii="宋体" w:hAnsi="宋体" w:eastAsia="宋体" w:cs="宋体"/>
                <w:iCs/>
                <w:sz w:val="20"/>
                <w:szCs w:val="20"/>
              </w:rPr>
              <w:t>教师数字与人工智能素养提升研究与应用</w:t>
            </w:r>
          </w:p>
        </w:tc>
        <w:tc>
          <w:tcPr>
            <w:tcW w:w="6378" w:type="dxa"/>
            <w:tcBorders>
              <w:top w:val="single" w:color="auto" w:sz="4" w:space="0"/>
              <w:left w:val="single" w:color="auto" w:sz="4" w:space="0"/>
              <w:bottom w:val="single" w:color="auto" w:sz="4" w:space="0"/>
              <w:right w:val="single" w:color="auto" w:sz="4" w:space="0"/>
            </w:tcBorders>
            <w:vAlign w:val="center"/>
          </w:tcPr>
          <w:p w14:paraId="4D7DA358">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《教师数字素养》（JY/T 0646-2022）标准的发布，旨在全面提升教师在数字化时代背景下的综合能力，让教师能够有效利用数字技术优化、创新和变革教育教学活动。高校应该采取哪些有效落地的措施与方法，来提升教师的整体数字素养？</w:t>
            </w:r>
          </w:p>
          <w:p w14:paraId="48020A92">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近年来人工智能技术飞速发展，尤其是生成式人工智能席卷全球，教育领域迎来前所未有的变革与机遇背景下，教师的人工智能素养该如何提升？</w:t>
            </w:r>
          </w:p>
          <w:p w14:paraId="40426C62">
            <w:pPr>
              <w:widowControl/>
              <w:spacing w:before="31" w:beforeLines="10" w:after="31" w:afterLines="10" w:line="320" w:lineRule="exact"/>
              <w:ind w:firstLine="400" w:firstLineChars="200"/>
              <w:rPr>
                <w:rFonts w:ascii="仿宋" w:hAnsi="仿宋" w:eastAsia="仿宋" w:cs="宋体"/>
                <w:kern w:val="0"/>
                <w:sz w:val="20"/>
                <w:szCs w:val="20"/>
              </w:rPr>
            </w:pPr>
            <w:r>
              <w:rPr>
                <w:rFonts w:hint="eastAsia" w:ascii="宋体" w:hAnsi="宋体" w:eastAsia="宋体"/>
                <w:color w:val="000000" w:themeColor="text1"/>
                <w:sz w:val="20"/>
                <w:szCs w:val="20"/>
                <w14:textFill>
                  <w14:solidFill>
                    <w14:schemeClr w14:val="tx1"/>
                  </w14:solidFill>
                </w14:textFill>
              </w:rPr>
              <w:t>根据本校和研究者自身</w:t>
            </w:r>
            <w:r>
              <w:rPr>
                <w:rFonts w:ascii="宋体" w:hAnsi="宋体" w:eastAsia="宋体"/>
                <w:color w:val="000000" w:themeColor="text1"/>
                <w:sz w:val="20"/>
                <w:szCs w:val="20"/>
                <w14:textFill>
                  <w14:solidFill>
                    <w14:schemeClr w14:val="tx1"/>
                  </w14:solidFill>
                </w14:textFill>
              </w:rPr>
              <w:t>实际状况</w:t>
            </w:r>
            <w:r>
              <w:rPr>
                <w:rFonts w:hint="eastAsia" w:ascii="宋体" w:hAnsi="宋体" w:eastAsia="宋体"/>
                <w:color w:val="000000" w:themeColor="text1"/>
                <w:sz w:val="20"/>
                <w:szCs w:val="20"/>
                <w14:textFill>
                  <w14:solidFill>
                    <w14:schemeClr w14:val="tx1"/>
                  </w14:solidFill>
                </w14:textFill>
              </w:rPr>
              <w:t>，可以选择“教师数字素养提升”的研究与应用，或者选择“教师人工智能素养提升”研究与应用，亦或是综合考虑两者，选择“教师数字与人工智能素养提升”研究与应用。</w:t>
            </w:r>
          </w:p>
        </w:tc>
      </w:tr>
      <w:tr w14:paraId="370A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9946A50">
            <w:pPr>
              <w:spacing w:line="320" w:lineRule="exact"/>
              <w:jc w:val="center"/>
              <w:rPr>
                <w:rFonts w:ascii="宋体" w:hAnsi="宋体" w:eastAsia="宋体" w:cs="宋体"/>
                <w:iCs/>
                <w:sz w:val="20"/>
                <w:szCs w:val="20"/>
              </w:rPr>
            </w:pPr>
            <w:r>
              <w:rPr>
                <w:rFonts w:hint="eastAsia" w:ascii="宋体" w:hAnsi="宋体" w:eastAsia="宋体" w:cs="宋体"/>
                <w:sz w:val="20"/>
                <w:szCs w:val="20"/>
              </w:rPr>
              <w:t>B02</w:t>
            </w:r>
          </w:p>
        </w:tc>
        <w:tc>
          <w:tcPr>
            <w:tcW w:w="1870" w:type="dxa"/>
            <w:tcBorders>
              <w:top w:val="single" w:color="auto" w:sz="4" w:space="0"/>
              <w:left w:val="single" w:color="auto" w:sz="4" w:space="0"/>
              <w:bottom w:val="single" w:color="auto" w:sz="4" w:space="0"/>
              <w:right w:val="single" w:color="auto" w:sz="4" w:space="0"/>
            </w:tcBorders>
            <w:vAlign w:val="center"/>
          </w:tcPr>
          <w:p w14:paraId="1D84E7DE">
            <w:pPr>
              <w:spacing w:line="320" w:lineRule="exact"/>
              <w:rPr>
                <w:rFonts w:ascii="宋体" w:hAnsi="宋体" w:eastAsia="宋体" w:cs="宋体"/>
                <w:iCs/>
                <w:sz w:val="20"/>
                <w:szCs w:val="20"/>
              </w:rPr>
            </w:pPr>
            <w:r>
              <w:rPr>
                <w:rFonts w:hint="eastAsia" w:ascii="宋体" w:hAnsi="宋体" w:eastAsia="宋体" w:cs="宋体"/>
                <w:iCs/>
                <w:sz w:val="20"/>
                <w:szCs w:val="20"/>
              </w:rPr>
              <w:t>新时代数字化赋能教师发展体系建设研究与应用</w:t>
            </w:r>
          </w:p>
        </w:tc>
        <w:tc>
          <w:tcPr>
            <w:tcW w:w="6378" w:type="dxa"/>
            <w:tcBorders>
              <w:top w:val="single" w:color="auto" w:sz="4" w:space="0"/>
              <w:left w:val="single" w:color="auto" w:sz="4" w:space="0"/>
              <w:bottom w:val="single" w:color="auto" w:sz="4" w:space="0"/>
              <w:right w:val="single" w:color="auto" w:sz="4" w:space="0"/>
            </w:tcBorders>
            <w:vAlign w:val="center"/>
          </w:tcPr>
          <w:p w14:paraId="03B98E9C">
            <w:pPr>
              <w:spacing w:before="31" w:beforeLines="10" w:after="31" w:afterLines="10" w:line="320" w:lineRule="exact"/>
              <w:ind w:firstLine="400" w:firstLineChars="200"/>
              <w:rPr>
                <w:rFonts w:ascii="宋体" w:hAnsi="宋体" w:eastAsia="宋体" w:cs="宋体"/>
                <w:iCs/>
                <w:sz w:val="20"/>
                <w:szCs w:val="20"/>
              </w:rPr>
            </w:pPr>
            <w:r>
              <w:rPr>
                <w:rFonts w:hint="eastAsia" w:ascii="宋体" w:hAnsi="宋体" w:eastAsia="宋体"/>
                <w:color w:val="000000" w:themeColor="text1"/>
                <w:sz w:val="20"/>
                <w:szCs w:val="20"/>
                <w14:textFill>
                  <w14:solidFill>
                    <w14:schemeClr w14:val="tx1"/>
                  </w14:solidFill>
                </w14:textFill>
              </w:rPr>
              <w:t>随着教育数字化的不断深入，传统的教育模式和学习方式正在被重塑。数字时代，教师发展工作面临着哪些挑战和机遇，高校该如何把握这些新机遇和应对这些挑战？结合数字化与人工智能等新一代信息技术，深入探究适应新时代的高校数字化赋能教师发展体系的构建和实施。</w:t>
            </w:r>
          </w:p>
        </w:tc>
      </w:tr>
      <w:tr w14:paraId="7638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49D2247">
            <w:pPr>
              <w:spacing w:line="320" w:lineRule="exact"/>
              <w:jc w:val="center"/>
              <w:rPr>
                <w:rFonts w:ascii="宋体" w:hAnsi="宋体" w:eastAsia="宋体" w:cs="宋体"/>
                <w:sz w:val="20"/>
                <w:szCs w:val="20"/>
              </w:rPr>
            </w:pPr>
            <w:r>
              <w:rPr>
                <w:rFonts w:hint="eastAsia" w:ascii="宋体" w:hAnsi="宋体" w:eastAsia="宋体" w:cs="宋体"/>
                <w:sz w:val="20"/>
                <w:szCs w:val="20"/>
              </w:rPr>
              <w:t>B03</w:t>
            </w:r>
          </w:p>
        </w:tc>
        <w:tc>
          <w:tcPr>
            <w:tcW w:w="1870" w:type="dxa"/>
            <w:tcBorders>
              <w:top w:val="single" w:color="auto" w:sz="4" w:space="0"/>
              <w:left w:val="single" w:color="auto" w:sz="4" w:space="0"/>
              <w:bottom w:val="single" w:color="auto" w:sz="4" w:space="0"/>
              <w:right w:val="single" w:color="auto" w:sz="4" w:space="0"/>
            </w:tcBorders>
            <w:vAlign w:val="center"/>
          </w:tcPr>
          <w:p w14:paraId="3EEECF4B">
            <w:pPr>
              <w:spacing w:line="320" w:lineRule="exact"/>
              <w:rPr>
                <w:rFonts w:ascii="宋体" w:hAnsi="宋体" w:eastAsia="宋体" w:cs="宋体"/>
                <w:iCs/>
                <w:sz w:val="20"/>
                <w:szCs w:val="20"/>
              </w:rPr>
            </w:pPr>
            <w:r>
              <w:rPr>
                <w:rFonts w:hint="eastAsia" w:ascii="宋体" w:hAnsi="宋体" w:eastAsia="宋体" w:cs="宋体"/>
                <w:iCs/>
                <w:sz w:val="20"/>
                <w:szCs w:val="20"/>
              </w:rPr>
              <w:t>新形势下的教师发展模式创新与应用</w:t>
            </w:r>
          </w:p>
        </w:tc>
        <w:tc>
          <w:tcPr>
            <w:tcW w:w="6378" w:type="dxa"/>
            <w:tcBorders>
              <w:top w:val="single" w:color="auto" w:sz="4" w:space="0"/>
              <w:left w:val="single" w:color="auto" w:sz="4" w:space="0"/>
              <w:bottom w:val="single" w:color="auto" w:sz="4" w:space="0"/>
              <w:right w:val="single" w:color="auto" w:sz="4" w:space="0"/>
            </w:tcBorders>
            <w:vAlign w:val="center"/>
          </w:tcPr>
          <w:p w14:paraId="50861026">
            <w:pPr>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随着数字化技术的不断进步并在教育领域深度融合，一系列创新的教育模式已经出现，并且更多的模式即将诞生。例：近年来产生了“</w:t>
            </w:r>
            <w:r>
              <w:rPr>
                <w:rFonts w:hint="eastAsia" w:ascii="宋体" w:hAnsi="宋体" w:eastAsia="宋体"/>
                <w:b/>
                <w:bCs/>
                <w:color w:val="000000" w:themeColor="text1"/>
                <w:sz w:val="20"/>
                <w:szCs w:val="20"/>
                <w14:textFill>
                  <w14:solidFill>
                    <w14:schemeClr w14:val="tx1"/>
                  </w14:solidFill>
                </w14:textFill>
              </w:rPr>
              <w:t>同步异地课堂观摩教师发展新模式”</w:t>
            </w:r>
            <w:r>
              <w:rPr>
                <w:rFonts w:hint="eastAsia" w:ascii="宋体" w:hAnsi="宋体" w:eastAsia="宋体"/>
                <w:color w:val="000000" w:themeColor="text1"/>
                <w:sz w:val="20"/>
                <w:szCs w:val="20"/>
                <w14:textFill>
                  <w14:solidFill>
                    <w14:schemeClr w14:val="tx1"/>
                  </w14:solidFill>
                </w14:textFill>
              </w:rPr>
              <w:t>。希望学习先进教学方法、提高教育质量的教师，如今能够打破地理和时间的限制，实时观摩其他高校教师的课堂教学，从中学习创新的教学策略、课堂管理技能以及互动交流的方法。</w:t>
            </w:r>
          </w:p>
          <w:p w14:paraId="72B16F20">
            <w:pPr>
              <w:widowControl/>
              <w:spacing w:before="31" w:beforeLines="10" w:after="31" w:afterLines="10" w:line="320" w:lineRule="exact"/>
              <w:ind w:firstLine="400" w:firstLineChars="200"/>
              <w:rPr>
                <w:rFonts w:ascii="宋体" w:hAnsi="宋体" w:eastAsia="宋体" w:cs="宋体"/>
                <w:iCs/>
                <w:sz w:val="20"/>
                <w:szCs w:val="20"/>
              </w:rPr>
            </w:pPr>
            <w:r>
              <w:rPr>
                <w:rFonts w:ascii="宋体" w:hAnsi="宋体" w:eastAsia="宋体" w:cs="宋体"/>
                <w:iCs/>
                <w:sz w:val="20"/>
                <w:szCs w:val="20"/>
              </w:rPr>
              <w:t>研究内容</w:t>
            </w:r>
            <w:r>
              <w:rPr>
                <w:rFonts w:hint="eastAsia" w:ascii="宋体" w:hAnsi="宋体" w:eastAsia="宋体" w:cs="宋体"/>
                <w:iCs/>
                <w:sz w:val="20"/>
                <w:szCs w:val="20"/>
              </w:rPr>
              <w:t>不</w:t>
            </w:r>
            <w:r>
              <w:rPr>
                <w:rFonts w:ascii="宋体" w:hAnsi="宋体" w:eastAsia="宋体" w:cs="宋体"/>
                <w:iCs/>
                <w:sz w:val="20"/>
                <w:szCs w:val="20"/>
              </w:rPr>
              <w:t>限于基于数字化</w:t>
            </w:r>
            <w:r>
              <w:rPr>
                <w:rFonts w:hint="eastAsia" w:ascii="宋体" w:hAnsi="宋体" w:eastAsia="宋体" w:cs="宋体"/>
                <w:iCs/>
                <w:sz w:val="20"/>
                <w:szCs w:val="20"/>
              </w:rPr>
              <w:t>等</w:t>
            </w:r>
            <w:r>
              <w:rPr>
                <w:rFonts w:ascii="宋体" w:hAnsi="宋体" w:eastAsia="宋体" w:cs="宋体"/>
                <w:iCs/>
                <w:sz w:val="20"/>
                <w:szCs w:val="20"/>
              </w:rPr>
              <w:t>技术的教师发展新模式探索、创新及实践，还</w:t>
            </w:r>
            <w:r>
              <w:rPr>
                <w:rFonts w:hint="eastAsia" w:ascii="宋体" w:hAnsi="宋体" w:eastAsia="宋体" w:cs="宋体"/>
                <w:iCs/>
                <w:sz w:val="20"/>
                <w:szCs w:val="20"/>
              </w:rPr>
              <w:t>可以</w:t>
            </w:r>
            <w:r>
              <w:rPr>
                <w:rFonts w:ascii="宋体" w:hAnsi="宋体" w:eastAsia="宋体" w:cs="宋体"/>
                <w:iCs/>
                <w:sz w:val="20"/>
                <w:szCs w:val="20"/>
              </w:rPr>
              <w:t>包括对这些模式的效果评估、挑战分析以及可持续发展策略的制定</w:t>
            </w:r>
            <w:r>
              <w:rPr>
                <w:rFonts w:hint="eastAsia" w:ascii="宋体" w:hAnsi="宋体" w:eastAsia="宋体" w:cs="宋体"/>
                <w:iCs/>
                <w:sz w:val="20"/>
                <w:szCs w:val="20"/>
              </w:rPr>
              <w:t>等</w:t>
            </w:r>
            <w:r>
              <w:rPr>
                <w:rFonts w:ascii="宋体" w:hAnsi="宋体" w:eastAsia="宋体" w:cs="宋体"/>
                <w:iCs/>
                <w:sz w:val="20"/>
                <w:szCs w:val="20"/>
              </w:rPr>
              <w:t>。</w:t>
            </w:r>
          </w:p>
        </w:tc>
      </w:tr>
      <w:tr w14:paraId="1DCE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22CF763">
            <w:pPr>
              <w:spacing w:line="320" w:lineRule="exact"/>
              <w:jc w:val="center"/>
              <w:rPr>
                <w:rFonts w:ascii="宋体" w:hAnsi="宋体" w:eastAsia="宋体" w:cs="宋体"/>
                <w:iCs/>
                <w:sz w:val="20"/>
                <w:szCs w:val="20"/>
              </w:rPr>
            </w:pPr>
            <w:r>
              <w:rPr>
                <w:rFonts w:hint="eastAsia" w:ascii="宋体" w:hAnsi="宋体" w:eastAsia="宋体" w:cs="宋体"/>
                <w:sz w:val="20"/>
                <w:szCs w:val="20"/>
              </w:rPr>
              <w:t>B04</w:t>
            </w:r>
          </w:p>
        </w:tc>
        <w:tc>
          <w:tcPr>
            <w:tcW w:w="1870" w:type="dxa"/>
            <w:tcBorders>
              <w:top w:val="single" w:color="auto" w:sz="4" w:space="0"/>
              <w:left w:val="single" w:color="auto" w:sz="4" w:space="0"/>
              <w:bottom w:val="single" w:color="auto" w:sz="4" w:space="0"/>
              <w:right w:val="single" w:color="auto" w:sz="4" w:space="0"/>
            </w:tcBorders>
            <w:vAlign w:val="center"/>
          </w:tcPr>
          <w:p w14:paraId="7412397B">
            <w:pPr>
              <w:spacing w:line="320" w:lineRule="exact"/>
              <w:rPr>
                <w:rFonts w:ascii="宋体" w:hAnsi="宋体" w:eastAsia="宋体" w:cs="宋体"/>
                <w:iCs/>
                <w:sz w:val="20"/>
                <w:szCs w:val="20"/>
              </w:rPr>
            </w:pPr>
            <w:r>
              <w:rPr>
                <w:rFonts w:hint="eastAsia" w:ascii="宋体" w:hAnsi="宋体" w:eastAsia="宋体" w:cs="宋体"/>
                <w:iCs/>
                <w:sz w:val="20"/>
                <w:szCs w:val="20"/>
              </w:rPr>
              <w:t>多业务场景教师专业发展体系建设实践探索</w:t>
            </w:r>
          </w:p>
        </w:tc>
        <w:tc>
          <w:tcPr>
            <w:tcW w:w="6378" w:type="dxa"/>
            <w:tcBorders>
              <w:top w:val="single" w:color="auto" w:sz="4" w:space="0"/>
              <w:left w:val="single" w:color="auto" w:sz="4" w:space="0"/>
              <w:bottom w:val="single" w:color="auto" w:sz="4" w:space="0"/>
              <w:right w:val="single" w:color="auto" w:sz="4" w:space="0"/>
            </w:tcBorders>
            <w:vAlign w:val="center"/>
          </w:tcPr>
          <w:p w14:paraId="7AC4F113">
            <w:pPr>
              <w:widowControl/>
              <w:spacing w:before="31" w:beforeLines="10" w:after="31" w:afterLines="1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结合高校行业教师发展现状，深入探索和优化高校教师在多元化业务场景下的专业成长实践与应用。研究内容包括但不限于教师发展在线培训资源建设、教研共同体打造、教学大赛数字化管理、教学工作坊等细分场景。</w:t>
            </w:r>
          </w:p>
        </w:tc>
      </w:tr>
    </w:tbl>
    <w:p w14:paraId="7FB9A3A5">
      <w:pPr>
        <w:spacing w:line="480" w:lineRule="exact"/>
        <w:rPr>
          <w:rFonts w:ascii="宋体" w:hAnsi="宋体" w:eastAsia="宋体" w:cs="宋体"/>
          <w:sz w:val="24"/>
          <w:szCs w:val="24"/>
        </w:rPr>
      </w:pPr>
    </w:p>
    <w:p w14:paraId="57CD3ABE">
      <w:pPr>
        <w:widowControl/>
        <w:spacing w:line="500" w:lineRule="exact"/>
        <w:jc w:val="center"/>
        <w:rPr>
          <w:rFonts w:ascii="宋体" w:hAnsi="宋体" w:eastAsia="宋体" w:cs="宋体"/>
          <w:b/>
          <w:iCs/>
          <w:kern w:val="0"/>
          <w:sz w:val="24"/>
          <w:szCs w:val="24"/>
        </w:rPr>
      </w:pPr>
      <w:r>
        <w:rPr>
          <w:rFonts w:hint="eastAsia" w:ascii="宋体" w:hAnsi="宋体" w:eastAsia="宋体" w:cs="宋体"/>
          <w:b/>
          <w:iCs/>
          <w:kern w:val="0"/>
          <w:sz w:val="24"/>
          <w:szCs w:val="24"/>
        </w:rPr>
        <w:t>表三  “教育数字化转型新兴技术和业务场景研究与应用”选题列表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70"/>
        <w:gridCol w:w="6378"/>
      </w:tblGrid>
      <w:tr w14:paraId="49F3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BFBFBF"/>
            <w:vAlign w:val="center"/>
          </w:tcPr>
          <w:p w14:paraId="261C56C6">
            <w:pPr>
              <w:jc w:val="center"/>
              <w:rPr>
                <w:rFonts w:ascii="宋体" w:hAnsi="宋体" w:eastAsia="宋体" w:cs="宋体"/>
                <w:b/>
                <w:szCs w:val="21"/>
              </w:rPr>
            </w:pPr>
            <w:r>
              <w:rPr>
                <w:rFonts w:hint="eastAsia" w:ascii="宋体" w:hAnsi="宋体" w:eastAsia="宋体" w:cs="宋体"/>
                <w:b/>
                <w:szCs w:val="21"/>
              </w:rPr>
              <w:t>方向编号</w:t>
            </w:r>
          </w:p>
        </w:tc>
        <w:tc>
          <w:tcPr>
            <w:tcW w:w="1870" w:type="dxa"/>
            <w:tcBorders>
              <w:top w:val="single" w:color="auto" w:sz="4" w:space="0"/>
              <w:left w:val="single" w:color="auto" w:sz="4" w:space="0"/>
              <w:bottom w:val="single" w:color="auto" w:sz="4" w:space="0"/>
              <w:right w:val="single" w:color="auto" w:sz="4" w:space="0"/>
            </w:tcBorders>
            <w:shd w:val="clear" w:color="auto" w:fill="BFBFBF"/>
            <w:vAlign w:val="center"/>
          </w:tcPr>
          <w:p w14:paraId="7A05E14F">
            <w:pPr>
              <w:jc w:val="center"/>
              <w:rPr>
                <w:rFonts w:ascii="宋体" w:hAnsi="宋体" w:eastAsia="宋体" w:cs="宋体"/>
                <w:b/>
                <w:szCs w:val="21"/>
              </w:rPr>
            </w:pPr>
            <w:r>
              <w:rPr>
                <w:rFonts w:hint="eastAsia" w:ascii="宋体" w:hAnsi="宋体" w:eastAsia="宋体" w:cs="宋体"/>
                <w:b/>
                <w:szCs w:val="21"/>
              </w:rPr>
              <w:t>课题方向</w:t>
            </w:r>
          </w:p>
        </w:tc>
        <w:tc>
          <w:tcPr>
            <w:tcW w:w="6378" w:type="dxa"/>
            <w:tcBorders>
              <w:top w:val="single" w:color="auto" w:sz="4" w:space="0"/>
              <w:left w:val="single" w:color="auto" w:sz="4" w:space="0"/>
              <w:bottom w:val="single" w:color="auto" w:sz="4" w:space="0"/>
              <w:right w:val="single" w:color="auto" w:sz="4" w:space="0"/>
            </w:tcBorders>
            <w:shd w:val="clear" w:color="auto" w:fill="BFBFBF"/>
            <w:vAlign w:val="center"/>
          </w:tcPr>
          <w:p w14:paraId="4AA2893F">
            <w:pPr>
              <w:jc w:val="center"/>
              <w:rPr>
                <w:rFonts w:ascii="宋体" w:hAnsi="宋体" w:eastAsia="宋体" w:cs="宋体"/>
                <w:b/>
                <w:szCs w:val="21"/>
              </w:rPr>
            </w:pPr>
            <w:r>
              <w:rPr>
                <w:rFonts w:hint="eastAsia" w:ascii="宋体" w:hAnsi="宋体" w:eastAsia="宋体" w:cs="宋体"/>
                <w:b/>
                <w:szCs w:val="21"/>
              </w:rPr>
              <w:t>课题研究内容</w:t>
            </w:r>
          </w:p>
        </w:tc>
      </w:tr>
      <w:tr w14:paraId="678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2A2381F">
            <w:pPr>
              <w:spacing w:line="320" w:lineRule="exact"/>
              <w:jc w:val="center"/>
              <w:rPr>
                <w:rFonts w:ascii="宋体" w:hAnsi="宋体" w:eastAsia="宋体" w:cs="宋体"/>
                <w:iCs/>
                <w:sz w:val="20"/>
                <w:szCs w:val="20"/>
              </w:rPr>
            </w:pPr>
            <w:r>
              <w:rPr>
                <w:rFonts w:ascii="宋体" w:hAnsi="宋体" w:eastAsia="宋体" w:cs="宋体"/>
                <w:sz w:val="20"/>
                <w:szCs w:val="20"/>
              </w:rPr>
              <w:t>C</w:t>
            </w:r>
            <w:r>
              <w:rPr>
                <w:rFonts w:hint="eastAsia" w:ascii="宋体" w:hAnsi="宋体" w:eastAsia="宋体" w:cs="宋体"/>
                <w:sz w:val="20"/>
                <w:szCs w:val="20"/>
              </w:rPr>
              <w:t>01</w:t>
            </w:r>
          </w:p>
        </w:tc>
        <w:tc>
          <w:tcPr>
            <w:tcW w:w="1870" w:type="dxa"/>
            <w:tcBorders>
              <w:top w:val="single" w:color="auto" w:sz="4" w:space="0"/>
              <w:left w:val="single" w:color="auto" w:sz="4" w:space="0"/>
              <w:bottom w:val="single" w:color="auto" w:sz="4" w:space="0"/>
              <w:right w:val="single" w:color="auto" w:sz="4" w:space="0"/>
            </w:tcBorders>
            <w:vAlign w:val="center"/>
          </w:tcPr>
          <w:p w14:paraId="0FFA672A">
            <w:pPr>
              <w:spacing w:line="320" w:lineRule="exact"/>
              <w:rPr>
                <w:rFonts w:ascii="宋体" w:hAnsi="宋体" w:eastAsia="宋体" w:cs="宋体"/>
                <w:iCs/>
                <w:sz w:val="20"/>
                <w:szCs w:val="20"/>
              </w:rPr>
            </w:pPr>
            <w:r>
              <w:rPr>
                <w:rFonts w:hint="eastAsia" w:ascii="宋体" w:hAnsi="宋体" w:eastAsia="宋体" w:cs="宋体"/>
                <w:iCs/>
                <w:sz w:val="20"/>
                <w:szCs w:val="20"/>
              </w:rPr>
              <w:t>人工智能技术在教育数字化中的研究与应用</w:t>
            </w:r>
          </w:p>
        </w:tc>
        <w:tc>
          <w:tcPr>
            <w:tcW w:w="6378" w:type="dxa"/>
            <w:tcBorders>
              <w:top w:val="single" w:color="auto" w:sz="4" w:space="0"/>
              <w:left w:val="single" w:color="auto" w:sz="4" w:space="0"/>
              <w:bottom w:val="single" w:color="auto" w:sz="4" w:space="0"/>
              <w:right w:val="single" w:color="auto" w:sz="4" w:space="0"/>
            </w:tcBorders>
            <w:vAlign w:val="center"/>
          </w:tcPr>
          <w:p w14:paraId="79E2E362">
            <w:pPr>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s="宋体"/>
                <w:b/>
                <w:bCs/>
                <w:kern w:val="0"/>
                <w:sz w:val="20"/>
                <w:szCs w:val="20"/>
                <w:lang w:bidi="ar"/>
              </w:rPr>
              <w:t>研究内容包括但不限于以下方向：</w:t>
            </w:r>
          </w:p>
          <w:p w14:paraId="72C48FFC">
            <w:pPr>
              <w:widowControl/>
              <w:spacing w:line="320" w:lineRule="exact"/>
              <w:ind w:firstLine="402" w:firstLineChars="200"/>
              <w:rPr>
                <w:rFonts w:ascii="宋体" w:hAnsi="宋体" w:eastAsia="宋体"/>
                <w:b/>
                <w:bCs/>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“人工智能+”在高等教育、职业教育中的场景应用：</w:t>
            </w:r>
            <w:r>
              <w:rPr>
                <w:rFonts w:hint="eastAsia" w:ascii="宋体" w:hAnsi="宋体" w:eastAsia="宋体"/>
                <w:color w:val="000000" w:themeColor="text1"/>
                <w:sz w:val="20"/>
                <w:szCs w:val="20"/>
                <w14:textFill>
                  <w14:solidFill>
                    <w14:schemeClr w14:val="tx1"/>
                  </w14:solidFill>
                </w14:textFill>
              </w:rPr>
              <w:t>基于本校和研究者自身</w:t>
            </w:r>
            <w:r>
              <w:rPr>
                <w:rFonts w:ascii="宋体" w:hAnsi="宋体" w:eastAsia="宋体"/>
                <w:color w:val="000000" w:themeColor="text1"/>
                <w:sz w:val="20"/>
                <w:szCs w:val="20"/>
                <w14:textFill>
                  <w14:solidFill>
                    <w14:schemeClr w14:val="tx1"/>
                  </w14:solidFill>
                </w14:textFill>
              </w:rPr>
              <w:t>实际</w:t>
            </w:r>
            <w:r>
              <w:rPr>
                <w:rFonts w:hint="eastAsia" w:ascii="宋体" w:hAnsi="宋体" w:eastAsia="宋体"/>
                <w:color w:val="000000" w:themeColor="text1"/>
                <w:sz w:val="20"/>
                <w:szCs w:val="20"/>
                <w14:textFill>
                  <w14:solidFill>
                    <w14:schemeClr w14:val="tx1"/>
                  </w14:solidFill>
                </w14:textFill>
              </w:rPr>
              <w:t>情况，</w:t>
            </w:r>
            <w:r>
              <w:rPr>
                <w:rFonts w:hint="eastAsia" w:ascii="宋体" w:hAnsi="宋体" w:eastAsia="宋体" w:cs="宋体"/>
                <w:iCs/>
                <w:sz w:val="20"/>
                <w:szCs w:val="20"/>
              </w:rPr>
              <w:t>探索大模型在高等教育、职业教育领域垂直应用、探索“未来学习中心”建设与实践，探索“人工智能赋能高等教育、职业教育典型案例”实践与应用，探索“产学合作人工智能教育创新实验室”共建与实践。</w:t>
            </w:r>
          </w:p>
          <w:p w14:paraId="39F1FC15">
            <w:pPr>
              <w:widowControl/>
              <w:spacing w:line="320" w:lineRule="exact"/>
              <w:ind w:firstLine="402" w:firstLineChars="200"/>
              <w:rPr>
                <w:rFonts w:asciiTheme="minorEastAsia" w:hAnsiTheme="minorEastAsia"/>
                <w:sz w:val="20"/>
                <w:szCs w:val="20"/>
              </w:rPr>
            </w:pPr>
            <w:r>
              <w:rPr>
                <w:rFonts w:hint="eastAsia" w:ascii="宋体" w:hAnsi="宋体" w:eastAsia="宋体"/>
                <w:b/>
                <w:bCs/>
                <w:color w:val="000000" w:themeColor="text1"/>
                <w:sz w:val="20"/>
                <w:szCs w:val="20"/>
                <w14:textFill>
                  <w14:solidFill>
                    <w14:schemeClr w14:val="tx1"/>
                  </w14:solidFill>
                </w14:textFill>
              </w:rPr>
              <w:t>人工智能与学科融合研究：</w:t>
            </w:r>
            <w:r>
              <w:rPr>
                <w:rFonts w:hint="eastAsia" w:ascii="宋体" w:hAnsi="宋体" w:eastAsia="宋体"/>
                <w:color w:val="000000" w:themeColor="text1"/>
                <w:sz w:val="20"/>
                <w:szCs w:val="20"/>
                <w14:textFill>
                  <w14:solidFill>
                    <w14:schemeClr w14:val="tx1"/>
                  </w14:solidFill>
                </w14:textFill>
              </w:rPr>
              <w:t>研究人工智能专业与该学科如何深度融合，可从人工智能相关课程如何与本专业课程体系融合建设、人工智能知识体系结构化融合，人工智能与学科人才就业体系融合等方向，选择一个细分课题研究。</w:t>
            </w:r>
          </w:p>
          <w:p w14:paraId="02496030">
            <w:pPr>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人工智能赋能专业体系/课程体系建设研究：</w:t>
            </w:r>
            <w:r>
              <w:rPr>
                <w:rFonts w:hint="eastAsia" w:ascii="宋体" w:hAnsi="宋体" w:eastAsia="宋体"/>
                <w:color w:val="000000" w:themeColor="text1"/>
                <w:sz w:val="20"/>
                <w:szCs w:val="20"/>
                <w14:textFill>
                  <w14:solidFill>
                    <w14:schemeClr w14:val="tx1"/>
                  </w14:solidFill>
                </w14:textFill>
              </w:rPr>
              <w:t>基于人工智能技术如何赋能该专业体系/课程体系的建设，进行课题研究。</w:t>
            </w:r>
          </w:p>
          <w:p w14:paraId="2627C381">
            <w:pPr>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基于高质量就业的人岗能力匹配大模型建设及应用实践：</w:t>
            </w:r>
            <w:r>
              <w:rPr>
                <w:rFonts w:hint="eastAsia" w:ascii="宋体" w:hAnsi="宋体" w:eastAsia="宋体"/>
                <w:color w:val="000000" w:themeColor="text1"/>
                <w:sz w:val="20"/>
                <w:szCs w:val="20"/>
                <w14:textFill>
                  <w14:solidFill>
                    <w14:schemeClr w14:val="tx1"/>
                  </w14:solidFill>
                </w14:textFill>
              </w:rPr>
              <w:t>依托人工智能、大数据等技术，充分分析整合各类学科专业的相关就业岗位与人才资源，研究人岗匹配相关知识，构建匹配应用大模型，服务于人才能力与实习岗位、就业岗位的快速、精准、个性化匹配，给出理论模型及建设实践案例及运行数据。</w:t>
            </w:r>
          </w:p>
          <w:p w14:paraId="2FDE0622">
            <w:pPr>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基于“人工智能+”的产教融合场景创新应用实践：</w:t>
            </w:r>
            <w:r>
              <w:rPr>
                <w:rFonts w:hint="eastAsia" w:ascii="宋体" w:hAnsi="宋体" w:eastAsia="宋体"/>
                <w:color w:val="000000" w:themeColor="text1"/>
                <w:sz w:val="20"/>
                <w:szCs w:val="20"/>
                <w14:textFill>
                  <w14:solidFill>
                    <w14:schemeClr w14:val="tx1"/>
                  </w14:solidFill>
                </w14:textFill>
              </w:rPr>
              <w:t>依托大数据、人工智能、云网融合等技术面向产教融合应用场景，实现线上的教学与实训融合、考核测评、竞赛与认证推送、实习推荐等创新应用实践，实现线上线下相融合的流程，阐述该创新应用的优势，并通过真实产教融合实践及数据进行验证。</w:t>
            </w:r>
          </w:p>
          <w:p w14:paraId="544F2476">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专业知识库建设及应用实践：</w:t>
            </w:r>
            <w:r>
              <w:rPr>
                <w:rFonts w:hint="eastAsia" w:ascii="宋体" w:hAnsi="宋体" w:eastAsia="宋体"/>
                <w:color w:val="000000" w:themeColor="text1"/>
                <w:sz w:val="20"/>
                <w:szCs w:val="20"/>
                <w14:textFill>
                  <w14:solidFill>
                    <w14:schemeClr w14:val="tx1"/>
                  </w14:solidFill>
                </w14:textFill>
              </w:rPr>
              <w:t>利用人工智能技术及专业知识图谱体系，为该专业构建专业知识库，服务于该专业内的课程建设、教学设计、教学应用等场景升级。给出理论模型及建设实践案例及运行数据。</w:t>
            </w:r>
          </w:p>
          <w:p w14:paraId="6D0A2D36">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基于人工智能的教学模型创新与应用</w:t>
            </w:r>
            <w:r>
              <w:rPr>
                <w:rFonts w:hint="eastAsia" w:ascii="宋体" w:hAnsi="宋体" w:eastAsia="宋体"/>
                <w:color w:val="000000" w:themeColor="text1"/>
                <w:sz w:val="20"/>
                <w:szCs w:val="20"/>
                <w14:textFill>
                  <w14:solidFill>
                    <w14:schemeClr w14:val="tx1"/>
                  </w14:solidFill>
                </w14:textFill>
              </w:rPr>
              <w:t>：研究人工智能技术如何与项目式、体验式、探究式等教学模型结合，升级课堂教学效果，给出具体的方法体系及实践应用。</w:t>
            </w:r>
          </w:p>
          <w:p w14:paraId="6890317E">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基于高质量教学视频数据集的人工智能课题研究：</w:t>
            </w:r>
            <w:r>
              <w:rPr>
                <w:rFonts w:hint="eastAsia" w:ascii="宋体" w:hAnsi="宋体" w:eastAsia="宋体"/>
                <w:color w:val="000000" w:themeColor="text1"/>
                <w:sz w:val="20"/>
                <w:szCs w:val="20"/>
                <w14:textFill>
                  <w14:solidFill>
                    <w14:schemeClr w14:val="tx1"/>
                  </w14:solidFill>
                </w14:textFill>
              </w:rPr>
              <w:t>利用高质量教学视频数据集，基于人工智能技术，面向知识大模型跨模态学习、视频大模型训练、虚拟数字人教师动作行为训练、视频类目预测、视频检索、视频教学评价等课题进行研究。</w:t>
            </w:r>
          </w:p>
          <w:p w14:paraId="0459806F">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专业/课程教学辅助研究：</w:t>
            </w:r>
            <w:r>
              <w:rPr>
                <w:rFonts w:hint="eastAsia" w:ascii="宋体" w:hAnsi="宋体" w:eastAsia="宋体"/>
                <w:color w:val="000000" w:themeColor="text1"/>
                <w:sz w:val="20"/>
                <w:szCs w:val="20"/>
                <w14:textFill>
                  <w14:solidFill>
                    <w14:schemeClr w14:val="tx1"/>
                  </w14:solidFill>
                </w14:textFill>
              </w:rPr>
              <w:t>研究如何通过人工智能，对专业/课程的老师在备课、备考、日常评估等方面进行辅助工作的创新方法和先进经验。</w:t>
            </w:r>
          </w:p>
          <w:p w14:paraId="0164B554">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“人工智能+”教学资源库建设应用研究：</w:t>
            </w:r>
            <w:r>
              <w:rPr>
                <w:rFonts w:hint="eastAsia" w:ascii="宋体" w:hAnsi="宋体" w:eastAsia="宋体"/>
                <w:color w:val="000000" w:themeColor="text1"/>
                <w:sz w:val="20"/>
                <w:szCs w:val="20"/>
                <w14:textFill>
                  <w14:solidFill>
                    <w14:schemeClr w14:val="tx1"/>
                  </w14:solidFill>
                </w14:textFill>
              </w:rPr>
              <w:t>基于人工智能技术，如何实现校园教学资源库的构建和应用，进行课题研究。</w:t>
            </w:r>
          </w:p>
          <w:p w14:paraId="02A3C345">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“人工智能+”学生个性化学习研究：</w:t>
            </w:r>
            <w:r>
              <w:rPr>
                <w:rFonts w:hint="eastAsia" w:ascii="宋体" w:hAnsi="宋体" w:eastAsia="宋体"/>
                <w:color w:val="000000" w:themeColor="text1"/>
                <w:sz w:val="20"/>
                <w:szCs w:val="20"/>
                <w14:textFill>
                  <w14:solidFill>
                    <w14:schemeClr w14:val="tx1"/>
                  </w14:solidFill>
                </w14:textFill>
              </w:rPr>
              <w:t>基于人工智能技术，如何赋能学生个性化学习能力，进行课题研究。</w:t>
            </w:r>
          </w:p>
          <w:p w14:paraId="133430E6">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AI智能助手在校园服务中的场景挖掘与建模：</w:t>
            </w:r>
            <w:r>
              <w:rPr>
                <w:rFonts w:hint="eastAsia" w:ascii="宋体" w:hAnsi="宋体" w:eastAsia="宋体"/>
                <w:color w:val="000000" w:themeColor="text1"/>
                <w:sz w:val="20"/>
                <w:szCs w:val="20"/>
                <w14:textFill>
                  <w14:solidFill>
                    <w14:schemeClr w14:val="tx1"/>
                  </w14:solidFill>
                </w14:textFill>
              </w:rPr>
              <w:t>如何深入挖掘和分析校园师生可能遇到的服务场景，并建立服务模型，进行课题研究。</w:t>
            </w:r>
          </w:p>
          <w:p w14:paraId="0426E168">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AI智能助手个性化推荐算法研究：</w:t>
            </w:r>
            <w:r>
              <w:rPr>
                <w:rFonts w:hint="eastAsia" w:ascii="宋体" w:hAnsi="宋体" w:eastAsia="宋体"/>
                <w:color w:val="000000" w:themeColor="text1"/>
                <w:sz w:val="20"/>
                <w:szCs w:val="20"/>
                <w14:textFill>
                  <w14:solidFill>
                    <w14:schemeClr w14:val="tx1"/>
                  </w14:solidFill>
                </w14:textFill>
              </w:rPr>
              <w:t>如何研究并实现适用于校园的个性化推荐算法，进行课题研究。</w:t>
            </w:r>
          </w:p>
          <w:p w14:paraId="3672F5DB">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AI智能助手情感分析与用户反馈处理：</w:t>
            </w:r>
            <w:r>
              <w:rPr>
                <w:rFonts w:hint="eastAsia" w:ascii="宋体" w:hAnsi="宋体" w:eastAsia="宋体"/>
                <w:color w:val="000000" w:themeColor="text1"/>
                <w:sz w:val="20"/>
                <w:szCs w:val="20"/>
                <w14:textFill>
                  <w14:solidFill>
                    <w14:schemeClr w14:val="tx1"/>
                  </w14:solidFill>
                </w14:textFill>
              </w:rPr>
              <w:t>如何通过情感分析技术来理解和处理用户反馈，进行课题研究。</w:t>
            </w:r>
          </w:p>
          <w:p w14:paraId="10DF5318">
            <w:pPr>
              <w:widowControl/>
              <w:spacing w:line="320" w:lineRule="exact"/>
              <w:ind w:firstLine="402" w:firstLineChars="200"/>
              <w:rPr>
                <w:rFonts w:ascii="宋体" w:hAnsi="宋体" w:cs="宋体"/>
                <w:color w:val="4874CB" w:themeColor="accent1"/>
                <w:kern w:val="0"/>
                <w:sz w:val="20"/>
                <w:szCs w:val="20"/>
                <w14:textFill>
                  <w14:solidFill>
                    <w14:schemeClr w14:val="accent1"/>
                  </w14:solidFill>
                </w14:textFill>
              </w:rPr>
            </w:pPr>
            <w:r>
              <w:rPr>
                <w:rFonts w:hint="eastAsia" w:ascii="宋体" w:hAnsi="宋体" w:eastAsia="宋体"/>
                <w:b/>
                <w:bCs/>
                <w:color w:val="000000" w:themeColor="text1"/>
                <w:sz w:val="20"/>
                <w:szCs w:val="20"/>
                <w14:textFill>
                  <w14:solidFill>
                    <w14:schemeClr w14:val="tx1"/>
                  </w14:solidFill>
                </w14:textFill>
              </w:rPr>
              <w:t>人工智能赋能教材创新应用研究：</w:t>
            </w:r>
            <w:r>
              <w:rPr>
                <w:rFonts w:hint="eastAsia" w:ascii="宋体" w:hAnsi="宋体" w:eastAsia="宋体"/>
                <w:color w:val="000000" w:themeColor="text1"/>
                <w:sz w:val="20"/>
                <w:szCs w:val="20"/>
                <w14:textFill>
                  <w14:solidFill>
                    <w14:schemeClr w14:val="tx1"/>
                  </w14:solidFill>
                </w14:textFill>
              </w:rPr>
              <w:t>基于人工智能技术，构建创新智能化应用，并深度融合到数字教材中，实现具备创新功能教材的出版和教学应用。</w:t>
            </w:r>
          </w:p>
        </w:tc>
      </w:tr>
      <w:tr w14:paraId="7469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CC4DE31">
            <w:pPr>
              <w:spacing w:line="320" w:lineRule="exact"/>
              <w:jc w:val="center"/>
              <w:rPr>
                <w:rFonts w:ascii="宋体" w:hAnsi="宋体" w:eastAsia="宋体" w:cs="宋体"/>
                <w:iCs/>
                <w:sz w:val="20"/>
                <w:szCs w:val="20"/>
              </w:rPr>
            </w:pPr>
            <w:r>
              <w:rPr>
                <w:rFonts w:ascii="宋体" w:hAnsi="宋体" w:eastAsia="宋体" w:cs="宋体"/>
                <w:sz w:val="20"/>
                <w:szCs w:val="20"/>
              </w:rPr>
              <w:t>C</w:t>
            </w:r>
            <w:r>
              <w:rPr>
                <w:rFonts w:hint="eastAsia" w:ascii="宋体" w:hAnsi="宋体" w:eastAsia="宋体" w:cs="宋体"/>
                <w:sz w:val="20"/>
                <w:szCs w:val="20"/>
              </w:rPr>
              <w:t>02</w:t>
            </w:r>
          </w:p>
        </w:tc>
        <w:tc>
          <w:tcPr>
            <w:tcW w:w="1870" w:type="dxa"/>
            <w:tcBorders>
              <w:top w:val="single" w:color="auto" w:sz="4" w:space="0"/>
              <w:left w:val="single" w:color="auto" w:sz="4" w:space="0"/>
              <w:bottom w:val="single" w:color="auto" w:sz="4" w:space="0"/>
              <w:right w:val="single" w:color="auto" w:sz="4" w:space="0"/>
            </w:tcBorders>
            <w:vAlign w:val="center"/>
          </w:tcPr>
          <w:p w14:paraId="69955217">
            <w:pPr>
              <w:spacing w:line="320" w:lineRule="exact"/>
              <w:rPr>
                <w:rFonts w:ascii="宋体" w:hAnsi="宋体" w:eastAsia="宋体" w:cs="宋体"/>
                <w:iCs/>
                <w:sz w:val="20"/>
                <w:szCs w:val="20"/>
              </w:rPr>
            </w:pPr>
            <w:r>
              <w:rPr>
                <w:rFonts w:hint="eastAsia" w:ascii="宋体" w:hAnsi="宋体" w:eastAsia="宋体" w:cs="宋体"/>
                <w:iCs/>
                <w:sz w:val="20"/>
                <w:szCs w:val="20"/>
              </w:rPr>
              <w:t>知识图谱在教育数字化中的研究与应用</w:t>
            </w:r>
          </w:p>
        </w:tc>
        <w:tc>
          <w:tcPr>
            <w:tcW w:w="6378" w:type="dxa"/>
            <w:tcBorders>
              <w:top w:val="single" w:color="auto" w:sz="4" w:space="0"/>
              <w:left w:val="single" w:color="auto" w:sz="4" w:space="0"/>
              <w:bottom w:val="single" w:color="auto" w:sz="4" w:space="0"/>
              <w:right w:val="single" w:color="auto" w:sz="4" w:space="0"/>
            </w:tcBorders>
            <w:vAlign w:val="center"/>
          </w:tcPr>
          <w:p w14:paraId="1B53C479">
            <w:pPr>
              <w:widowControl/>
              <w:spacing w:line="320" w:lineRule="exact"/>
              <w:ind w:firstLine="402" w:firstLineChars="200"/>
              <w:rPr>
                <w:rFonts w:ascii="宋体" w:hAnsi="宋体" w:eastAsia="宋体"/>
                <w:b/>
                <w:bCs/>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研究内容包括但不限于以下方向：</w:t>
            </w:r>
          </w:p>
          <w:p w14:paraId="1FDAA264">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基于知识图谱的专业人才培养模型建设：</w:t>
            </w:r>
            <w:r>
              <w:rPr>
                <w:rFonts w:hint="eastAsia" w:ascii="宋体" w:hAnsi="宋体" w:eastAsia="宋体"/>
                <w:color w:val="000000" w:themeColor="text1"/>
                <w:sz w:val="20"/>
                <w:szCs w:val="20"/>
                <w14:textFill>
                  <w14:solidFill>
                    <w14:schemeClr w14:val="tx1"/>
                  </w14:solidFill>
                </w14:textFill>
              </w:rPr>
              <w:t>基于人工智能技术和知识图谱，如何建设和优化该专业的人才培养模型，梳理人才培养体系，给出创新的思路和应用案例。</w:t>
            </w:r>
          </w:p>
          <w:p w14:paraId="3C871A59">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专业/课程知识体系结构化研究：</w:t>
            </w:r>
            <w:r>
              <w:rPr>
                <w:rFonts w:hint="eastAsia" w:ascii="宋体" w:hAnsi="宋体" w:eastAsia="宋体"/>
                <w:color w:val="000000" w:themeColor="text1"/>
                <w:sz w:val="20"/>
                <w:szCs w:val="20"/>
                <w14:textFill>
                  <w14:solidFill>
                    <w14:schemeClr w14:val="tx1"/>
                  </w14:solidFill>
                </w14:textFill>
              </w:rPr>
              <w:t>研究如何通过知识图谱，对该专业或指定课程进行知识体系结构化梳理及应用的创新方法和先进经验。</w:t>
            </w:r>
          </w:p>
          <w:p w14:paraId="07C2931A">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基于知识图谱的因材施教理论与实践研究：</w:t>
            </w:r>
            <w:r>
              <w:rPr>
                <w:rFonts w:hint="eastAsia" w:ascii="宋体" w:hAnsi="宋体" w:eastAsia="宋体"/>
                <w:color w:val="000000" w:themeColor="text1"/>
                <w:sz w:val="20"/>
                <w:szCs w:val="20"/>
                <w14:textFill>
                  <w14:solidFill>
                    <w14:schemeClr w14:val="tx1"/>
                  </w14:solidFill>
                </w14:textFill>
              </w:rPr>
              <w:t>研究如何通过知识图谱，基于人才培养目标体系，结合学生学情数据实现个性化教学，实现同一门课程对应用型、研究型、综合型人才的分层次培养。给出理论模型并通过教学实践验证。</w:t>
            </w:r>
          </w:p>
          <w:p w14:paraId="00A5E6E9">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基于数字教材的知识图谱建设与应用：</w:t>
            </w:r>
            <w:r>
              <w:rPr>
                <w:rFonts w:hint="eastAsia" w:ascii="宋体" w:hAnsi="宋体" w:eastAsia="宋体"/>
                <w:color w:val="000000" w:themeColor="text1"/>
                <w:sz w:val="20"/>
                <w:szCs w:val="20"/>
                <w14:textFill>
                  <w14:solidFill>
                    <w14:schemeClr w14:val="tx1"/>
                  </w14:solidFill>
                </w14:textFill>
              </w:rPr>
              <w:t>研究如何分析一本或一组系列教材，梳理教材的知识点、技能点，构建基于教材的知识图谱的建设方法及案例应用。</w:t>
            </w:r>
          </w:p>
          <w:p w14:paraId="2B5F799D">
            <w:pPr>
              <w:widowControl/>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知识图谱在科研领域的深度应用探索实践：</w:t>
            </w:r>
            <w:r>
              <w:rPr>
                <w:rFonts w:hint="eastAsia" w:ascii="宋体" w:hAnsi="宋体" w:eastAsia="宋体"/>
                <w:color w:val="000000" w:themeColor="text1"/>
                <w:sz w:val="20"/>
                <w:szCs w:val="20"/>
                <w14:textFill>
                  <w14:solidFill>
                    <w14:schemeClr w14:val="tx1"/>
                  </w14:solidFill>
                </w14:textFill>
              </w:rPr>
              <w:t>探索知识图谱如何深化科研活动，从数据整合、分析到创新性研究，以及如何利用知识图谱提升科研效率和质量。</w:t>
            </w:r>
          </w:p>
        </w:tc>
      </w:tr>
      <w:tr w14:paraId="7D5D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B3F5A8A">
            <w:pPr>
              <w:spacing w:line="320" w:lineRule="exact"/>
              <w:jc w:val="center"/>
              <w:rPr>
                <w:rFonts w:ascii="宋体" w:hAnsi="宋体" w:eastAsia="宋体" w:cs="宋体"/>
                <w:sz w:val="20"/>
                <w:szCs w:val="20"/>
              </w:rPr>
            </w:pPr>
            <w:r>
              <w:rPr>
                <w:rFonts w:ascii="宋体" w:hAnsi="宋体" w:eastAsia="宋体" w:cs="宋体"/>
                <w:sz w:val="20"/>
                <w:szCs w:val="20"/>
              </w:rPr>
              <w:t>C</w:t>
            </w:r>
            <w:r>
              <w:rPr>
                <w:rFonts w:hint="eastAsia" w:ascii="宋体" w:hAnsi="宋体" w:eastAsia="宋体" w:cs="宋体"/>
                <w:sz w:val="20"/>
                <w:szCs w:val="20"/>
              </w:rPr>
              <w:t>03</w:t>
            </w:r>
          </w:p>
        </w:tc>
        <w:tc>
          <w:tcPr>
            <w:tcW w:w="1870" w:type="dxa"/>
            <w:tcBorders>
              <w:top w:val="single" w:color="auto" w:sz="4" w:space="0"/>
              <w:left w:val="single" w:color="auto" w:sz="4" w:space="0"/>
              <w:bottom w:val="single" w:color="auto" w:sz="4" w:space="0"/>
              <w:right w:val="single" w:color="auto" w:sz="4" w:space="0"/>
            </w:tcBorders>
            <w:vAlign w:val="center"/>
          </w:tcPr>
          <w:p w14:paraId="15643764">
            <w:pPr>
              <w:spacing w:line="320" w:lineRule="exact"/>
              <w:rPr>
                <w:rFonts w:ascii="宋体" w:hAnsi="宋体" w:cs="宋体"/>
                <w:iCs/>
                <w:sz w:val="20"/>
                <w:szCs w:val="20"/>
              </w:rPr>
            </w:pPr>
            <w:r>
              <w:rPr>
                <w:rFonts w:hint="eastAsia" w:ascii="宋体" w:hAnsi="宋体" w:eastAsia="宋体" w:cs="宋体"/>
                <w:iCs/>
                <w:sz w:val="20"/>
                <w:szCs w:val="20"/>
              </w:rPr>
              <w:t>深度学习在教育数字化中的研究与应用</w:t>
            </w:r>
          </w:p>
        </w:tc>
        <w:tc>
          <w:tcPr>
            <w:tcW w:w="6378" w:type="dxa"/>
            <w:tcBorders>
              <w:top w:val="single" w:color="auto" w:sz="4" w:space="0"/>
              <w:left w:val="single" w:color="auto" w:sz="4" w:space="0"/>
              <w:bottom w:val="single" w:color="auto" w:sz="4" w:space="0"/>
              <w:right w:val="single" w:color="auto" w:sz="4" w:space="0"/>
            </w:tcBorders>
            <w:vAlign w:val="center"/>
          </w:tcPr>
          <w:p w14:paraId="3B40BEEC">
            <w:pPr>
              <w:spacing w:line="320" w:lineRule="exact"/>
              <w:ind w:firstLine="402" w:firstLineChars="200"/>
              <w:rPr>
                <w:rFonts w:ascii="宋体" w:hAnsi="宋体" w:eastAsia="宋体" w:cs="宋体"/>
                <w:b/>
                <w:bCs/>
                <w:iCs/>
                <w:sz w:val="20"/>
                <w:szCs w:val="20"/>
              </w:rPr>
            </w:pPr>
            <w:r>
              <w:rPr>
                <w:rFonts w:hint="eastAsia" w:ascii="宋体" w:hAnsi="宋体" w:eastAsia="宋体" w:cs="宋体"/>
                <w:b/>
                <w:bCs/>
                <w:iCs/>
                <w:sz w:val="20"/>
                <w:szCs w:val="20"/>
              </w:rPr>
              <w:t>研究内容包括但不限于：</w:t>
            </w:r>
          </w:p>
          <w:p w14:paraId="087B6163">
            <w:pPr>
              <w:spacing w:line="320" w:lineRule="exact"/>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宋体" w:hAnsi="宋体" w:eastAsia="宋体" w:cs="宋体"/>
                <w:iCs/>
                <w:sz w:val="20"/>
                <w:szCs w:val="20"/>
              </w:rPr>
              <w:t>如何构建一个基于深度学习的智能问答系统，进行课题研究。</w:t>
            </w:r>
          </w:p>
        </w:tc>
      </w:tr>
      <w:tr w14:paraId="5FE5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DC2E156">
            <w:pPr>
              <w:spacing w:line="320" w:lineRule="exact"/>
              <w:jc w:val="center"/>
              <w:rPr>
                <w:rFonts w:ascii="宋体" w:hAnsi="宋体" w:eastAsia="宋体" w:cs="宋体"/>
                <w:sz w:val="20"/>
                <w:szCs w:val="20"/>
              </w:rPr>
            </w:pPr>
            <w:r>
              <w:rPr>
                <w:rFonts w:hint="eastAsia" w:ascii="宋体" w:hAnsi="宋体" w:eastAsia="宋体" w:cs="宋体"/>
                <w:sz w:val="20"/>
                <w:szCs w:val="20"/>
              </w:rPr>
              <w:t>C04</w:t>
            </w:r>
          </w:p>
        </w:tc>
        <w:tc>
          <w:tcPr>
            <w:tcW w:w="1870" w:type="dxa"/>
            <w:tcBorders>
              <w:top w:val="single" w:color="auto" w:sz="4" w:space="0"/>
              <w:left w:val="single" w:color="auto" w:sz="4" w:space="0"/>
              <w:bottom w:val="single" w:color="auto" w:sz="4" w:space="0"/>
              <w:right w:val="single" w:color="auto" w:sz="4" w:space="0"/>
            </w:tcBorders>
            <w:vAlign w:val="center"/>
          </w:tcPr>
          <w:p w14:paraId="37737E8D">
            <w:pPr>
              <w:spacing w:line="320" w:lineRule="exact"/>
              <w:rPr>
                <w:rFonts w:ascii="宋体" w:hAnsi="宋体" w:eastAsia="宋体" w:cs="宋体"/>
                <w:iCs/>
                <w:sz w:val="20"/>
                <w:szCs w:val="20"/>
              </w:rPr>
            </w:pPr>
            <w:r>
              <w:rPr>
                <w:rFonts w:hint="eastAsia" w:ascii="宋体" w:hAnsi="宋体" w:eastAsia="宋体" w:cs="宋体"/>
                <w:iCs/>
                <w:sz w:val="20"/>
                <w:szCs w:val="20"/>
              </w:rPr>
              <w:t>数字教材研究与应用</w:t>
            </w:r>
          </w:p>
        </w:tc>
        <w:tc>
          <w:tcPr>
            <w:tcW w:w="6378" w:type="dxa"/>
            <w:tcBorders>
              <w:top w:val="single" w:color="auto" w:sz="4" w:space="0"/>
              <w:left w:val="single" w:color="auto" w:sz="4" w:space="0"/>
              <w:bottom w:val="single" w:color="auto" w:sz="4" w:space="0"/>
              <w:right w:val="single" w:color="auto" w:sz="4" w:space="0"/>
            </w:tcBorders>
            <w:vAlign w:val="center"/>
          </w:tcPr>
          <w:p w14:paraId="0BEDD2BB">
            <w:pPr>
              <w:spacing w:line="320" w:lineRule="exact"/>
              <w:ind w:firstLine="402" w:firstLineChars="200"/>
              <w:rPr>
                <w:rFonts w:asciiTheme="minorEastAsia" w:hAnsiTheme="minorEastAsia"/>
                <w:color w:val="000000" w:themeColor="text1"/>
                <w:sz w:val="20"/>
                <w:szCs w:val="20"/>
                <w14:textFill>
                  <w14:solidFill>
                    <w14:schemeClr w14:val="tx1"/>
                  </w14:solidFill>
                </w14:textFill>
              </w:rPr>
            </w:pPr>
            <w:r>
              <w:rPr>
                <w:rFonts w:hint="eastAsia" w:ascii="宋体" w:hAnsi="宋体" w:eastAsia="宋体" w:cs="宋体"/>
                <w:b/>
                <w:bCs/>
                <w:iCs/>
                <w:sz w:val="20"/>
                <w:szCs w:val="20"/>
              </w:rPr>
              <w:t>研究内容包括但不限于：</w:t>
            </w:r>
          </w:p>
          <w:p w14:paraId="44DB8139">
            <w:pPr>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s="宋体"/>
                <w:b/>
                <w:bCs/>
                <w:iCs/>
                <w:sz w:val="20"/>
                <w:szCs w:val="20"/>
              </w:rPr>
              <w:t>数字教材创新阅读模式研究：</w:t>
            </w:r>
            <w:r>
              <w:rPr>
                <w:rFonts w:hint="eastAsia" w:ascii="宋体" w:hAnsi="宋体" w:eastAsia="宋体"/>
                <w:color w:val="000000" w:themeColor="text1"/>
                <w:sz w:val="20"/>
                <w:szCs w:val="20"/>
                <w14:textFill>
                  <w14:solidFill>
                    <w14:schemeClr w14:val="tx1"/>
                  </w14:solidFill>
                </w14:textFill>
              </w:rPr>
              <w:t>基于人工智能技术、AR/VR/MR等虚拟交互式技术、新一代互联网技术，升级数字教材阅读体验的课题研究。</w:t>
            </w:r>
          </w:p>
          <w:p w14:paraId="1EF1AD02">
            <w:pPr>
              <w:spacing w:line="320" w:lineRule="exact"/>
              <w:ind w:firstLine="402"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s="宋体"/>
                <w:b/>
                <w:bCs/>
                <w:iCs/>
                <w:sz w:val="20"/>
                <w:szCs w:val="20"/>
              </w:rPr>
              <w:t>数字教材应用于教学与学习场景的创新模式研究：</w:t>
            </w:r>
            <w:r>
              <w:rPr>
                <w:rFonts w:hint="eastAsia" w:ascii="宋体" w:hAnsi="宋体" w:eastAsia="宋体"/>
                <w:color w:val="000000" w:themeColor="text1"/>
                <w:sz w:val="20"/>
                <w:szCs w:val="20"/>
                <w14:textFill>
                  <w14:solidFill>
                    <w14:schemeClr w14:val="tx1"/>
                  </w14:solidFill>
                </w14:textFill>
              </w:rPr>
              <w:t>利用数字教材，丰富数字化课堂教学场景、混合式教学场景、线上泛在学习场景的创新模式及应用案例。</w:t>
            </w:r>
          </w:p>
        </w:tc>
      </w:tr>
      <w:tr w14:paraId="1697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76FFCC77">
            <w:pPr>
              <w:spacing w:line="320" w:lineRule="exact"/>
              <w:jc w:val="center"/>
              <w:rPr>
                <w:rFonts w:ascii="宋体" w:hAnsi="宋体" w:eastAsia="宋体" w:cs="宋体"/>
                <w:sz w:val="20"/>
                <w:szCs w:val="20"/>
              </w:rPr>
            </w:pPr>
            <w:r>
              <w:rPr>
                <w:rFonts w:hint="eastAsia" w:ascii="宋体" w:hAnsi="宋体" w:eastAsia="宋体" w:cs="宋体"/>
                <w:sz w:val="20"/>
                <w:szCs w:val="20"/>
              </w:rPr>
              <w:t>C05</w:t>
            </w:r>
          </w:p>
        </w:tc>
        <w:tc>
          <w:tcPr>
            <w:tcW w:w="1870" w:type="dxa"/>
            <w:tcBorders>
              <w:top w:val="single" w:color="auto" w:sz="4" w:space="0"/>
              <w:left w:val="single" w:color="auto" w:sz="4" w:space="0"/>
              <w:bottom w:val="single" w:color="auto" w:sz="4" w:space="0"/>
              <w:right w:val="single" w:color="auto" w:sz="4" w:space="0"/>
            </w:tcBorders>
            <w:vAlign w:val="center"/>
          </w:tcPr>
          <w:p w14:paraId="7E888623">
            <w:pPr>
              <w:spacing w:line="320" w:lineRule="exact"/>
              <w:rPr>
                <w:rFonts w:ascii="宋体" w:hAnsi="宋体" w:eastAsia="宋体" w:cs="宋体"/>
                <w:iCs/>
                <w:sz w:val="20"/>
                <w:szCs w:val="20"/>
              </w:rPr>
            </w:pPr>
            <w:r>
              <w:rPr>
                <w:rFonts w:hint="eastAsia" w:ascii="宋体" w:hAnsi="宋体" w:eastAsia="宋体" w:cs="宋体"/>
                <w:iCs/>
                <w:sz w:val="20"/>
                <w:szCs w:val="20"/>
              </w:rPr>
              <w:t>人才能力模型建设研究</w:t>
            </w:r>
          </w:p>
        </w:tc>
        <w:tc>
          <w:tcPr>
            <w:tcW w:w="6378" w:type="dxa"/>
            <w:tcBorders>
              <w:top w:val="single" w:color="auto" w:sz="4" w:space="0"/>
              <w:left w:val="single" w:color="auto" w:sz="4" w:space="0"/>
              <w:bottom w:val="single" w:color="auto" w:sz="4" w:space="0"/>
              <w:right w:val="single" w:color="auto" w:sz="4" w:space="0"/>
            </w:tcBorders>
            <w:vAlign w:val="center"/>
          </w:tcPr>
          <w:p w14:paraId="36773C0B">
            <w:pPr>
              <w:spacing w:line="320" w:lineRule="exact"/>
              <w:ind w:firstLine="402" w:firstLineChars="200"/>
              <w:rPr>
                <w:rFonts w:ascii="宋体" w:hAnsi="宋体" w:eastAsia="宋体" w:cs="宋体"/>
                <w:b/>
                <w:bCs/>
                <w:iCs/>
                <w:sz w:val="20"/>
                <w:szCs w:val="20"/>
              </w:rPr>
            </w:pPr>
            <w:r>
              <w:rPr>
                <w:rFonts w:hint="eastAsia" w:ascii="宋体" w:hAnsi="宋体" w:eastAsia="宋体" w:cs="宋体"/>
                <w:b/>
                <w:bCs/>
                <w:iCs/>
                <w:sz w:val="20"/>
                <w:szCs w:val="20"/>
              </w:rPr>
              <w:t>研究内容包括但不限于：</w:t>
            </w:r>
          </w:p>
          <w:p w14:paraId="69EFD34D">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针对指定的就业岗位，构建一套体系化的人才能力模型，梳理模型指标项，并给出每个指标项的能力字典（可量化评价方式及具体量化数据）。推动该项岗位的数字化评价体系建设。</w:t>
            </w:r>
          </w:p>
        </w:tc>
      </w:tr>
      <w:tr w14:paraId="173A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304BCCB">
            <w:pPr>
              <w:spacing w:line="320" w:lineRule="exact"/>
              <w:jc w:val="center"/>
              <w:rPr>
                <w:rFonts w:ascii="宋体" w:hAnsi="宋体" w:eastAsia="宋体" w:cs="宋体"/>
                <w:sz w:val="20"/>
                <w:szCs w:val="20"/>
              </w:rPr>
            </w:pPr>
            <w:r>
              <w:rPr>
                <w:rFonts w:hint="eastAsia" w:ascii="宋体" w:hAnsi="宋体" w:eastAsia="宋体" w:cs="宋体"/>
                <w:sz w:val="20"/>
                <w:szCs w:val="20"/>
              </w:rPr>
              <w:t>C06</w:t>
            </w:r>
          </w:p>
        </w:tc>
        <w:tc>
          <w:tcPr>
            <w:tcW w:w="1870" w:type="dxa"/>
            <w:tcBorders>
              <w:top w:val="single" w:color="auto" w:sz="4" w:space="0"/>
              <w:left w:val="single" w:color="auto" w:sz="4" w:space="0"/>
              <w:bottom w:val="single" w:color="auto" w:sz="4" w:space="0"/>
              <w:right w:val="single" w:color="auto" w:sz="4" w:space="0"/>
            </w:tcBorders>
            <w:vAlign w:val="center"/>
          </w:tcPr>
          <w:p w14:paraId="07FB0DCC">
            <w:pPr>
              <w:spacing w:line="32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大学生生涯发展教育理论与实践创新研究</w:t>
            </w:r>
          </w:p>
        </w:tc>
        <w:tc>
          <w:tcPr>
            <w:tcW w:w="6378" w:type="dxa"/>
            <w:tcBorders>
              <w:top w:val="single" w:color="auto" w:sz="4" w:space="0"/>
              <w:left w:val="single" w:color="auto" w:sz="4" w:space="0"/>
              <w:bottom w:val="single" w:color="auto" w:sz="4" w:space="0"/>
              <w:right w:val="single" w:color="auto" w:sz="4" w:space="0"/>
            </w:tcBorders>
            <w:vAlign w:val="center"/>
          </w:tcPr>
          <w:p w14:paraId="37769B49">
            <w:pPr>
              <w:spacing w:line="320" w:lineRule="exact"/>
              <w:ind w:firstLine="402" w:firstLineChars="200"/>
              <w:rPr>
                <w:rFonts w:ascii="宋体" w:hAnsi="宋体" w:eastAsia="宋体"/>
                <w:b/>
                <w:bCs/>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研究内容包括但不限于：</w:t>
            </w:r>
          </w:p>
          <w:p w14:paraId="4DB96232">
            <w:pPr>
              <w:spacing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研究大学生生涯发展教育的创新教育理论和方法，构建生涯发展规划服务创新应用，记录学生在生涯成长过程中的指标和完成时间，以及在校内外的个人成就，形成学生生涯成长的电子档案。</w:t>
            </w:r>
          </w:p>
        </w:tc>
      </w:tr>
    </w:tbl>
    <w:p w14:paraId="363ACC7E">
      <w:pPr>
        <w:widowControl/>
        <w:spacing w:line="480" w:lineRule="exact"/>
        <w:ind w:firstLine="482" w:firstLineChars="200"/>
        <w:jc w:val="center"/>
        <w:rPr>
          <w:rFonts w:ascii="宋体" w:hAnsi="宋体" w:eastAsia="宋体" w:cs="宋体"/>
          <w:b/>
          <w:iCs/>
          <w:kern w:val="0"/>
          <w:sz w:val="24"/>
          <w:szCs w:val="24"/>
        </w:rPr>
      </w:pPr>
    </w:p>
    <w:p w14:paraId="350C9275">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二、申报条件和要求</w:t>
      </w:r>
    </w:p>
    <w:p w14:paraId="4AFD0601">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 团队成员在选定的项目研究方向有较好的技术储备，包括与申报课题研究内容相关的研究成果、教材、论文、专利、获奖等。</w:t>
      </w:r>
    </w:p>
    <w:p w14:paraId="13FE43EB">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 团队组成合理，分工明确，数量不少于3人。</w:t>
      </w:r>
    </w:p>
    <w:p w14:paraId="02DE539F">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 优先支持有志于进行数字化赋能人才培养的场景与模式创新、数字化赋能教师发展、教学改革，已进行过相关研究，或者有初步研究计划的团队。</w:t>
      </w:r>
    </w:p>
    <w:p w14:paraId="358366ED">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 优先支持研究内容有创造性、前瞻性和实用性，有可转化前景的课题。</w:t>
      </w:r>
    </w:p>
    <w:p w14:paraId="0F96727D">
      <w:pPr>
        <w:spacing w:line="480" w:lineRule="exact"/>
        <w:ind w:firstLine="480" w:firstLineChars="200"/>
        <w:contextualSpacing/>
        <w:rPr>
          <w:rFonts w:ascii="宋体" w:hAnsi="宋体" w:eastAsia="宋体" w:cs="宋体"/>
          <w:sz w:val="24"/>
          <w:szCs w:val="24"/>
          <w:highlight w:val="yellow"/>
        </w:rPr>
      </w:pPr>
      <w:r>
        <w:rPr>
          <w:rFonts w:hint="eastAsia" w:ascii="宋体" w:hAnsi="宋体" w:eastAsia="宋体" w:cs="宋体"/>
          <w:sz w:val="24"/>
          <w:szCs w:val="24"/>
        </w:rPr>
        <w:t>5. 优先支持有明确研究成果，成果有应用价值，可复制、可推广的课题。</w:t>
      </w:r>
    </w:p>
    <w:p w14:paraId="2912076B">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6. 优先支持研究方向明确，研究内容详实，研究方案完整可行的课题。</w:t>
      </w:r>
    </w:p>
    <w:p w14:paraId="48049604">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 </w:t>
      </w:r>
      <w:r>
        <w:rPr>
          <w:rFonts w:hint="eastAsia" w:ascii="宋体" w:hAnsi="宋体" w:eastAsia="宋体" w:cs="宋体"/>
          <w:sz w:val="24"/>
          <w:szCs w:val="24"/>
        </w:rPr>
        <w:t>优先支持院校对所申报项目有资金、政策、人员和场地等条件支持的课题。</w:t>
      </w:r>
    </w:p>
    <w:p w14:paraId="063B6780">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05B8B75B">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9. 资助课题项目获得的知识产权由合作方和课题项目承担单位共同所有；</w:t>
      </w:r>
    </w:p>
    <w:p w14:paraId="4E0F06CA">
      <w:pPr>
        <w:spacing w:line="480" w:lineRule="exact"/>
        <w:ind w:firstLine="480" w:firstLineChars="200"/>
        <w:contextualSpacing/>
        <w:rPr>
          <w:rFonts w:ascii="宋体" w:hAnsi="宋体" w:eastAsia="宋体" w:cs="宋体"/>
          <w:sz w:val="24"/>
          <w:szCs w:val="24"/>
          <w:lang w:val="zh-TW" w:eastAsia="zh-TW"/>
        </w:rPr>
      </w:pPr>
      <w:r>
        <w:rPr>
          <w:rFonts w:hint="eastAsia" w:ascii="宋体" w:hAnsi="宋体" w:eastAsia="宋体" w:cs="宋体"/>
          <w:sz w:val="24"/>
          <w:szCs w:val="24"/>
        </w:rPr>
        <w:t>10.</w:t>
      </w:r>
      <w:r>
        <w:rPr>
          <w:rFonts w:hint="eastAsia" w:ascii="宋体" w:hAnsi="宋体" w:eastAsia="宋体" w:cs="宋体"/>
          <w:sz w:val="24"/>
          <w:szCs w:val="24"/>
          <w:lang w:val="zh-TW"/>
        </w:rPr>
        <w:t>课题</w:t>
      </w:r>
      <w:r>
        <w:rPr>
          <w:rFonts w:hint="eastAsia" w:ascii="宋体" w:hAnsi="宋体" w:eastAsia="宋体" w:cs="宋体"/>
          <w:sz w:val="24"/>
          <w:szCs w:val="24"/>
          <w:lang w:val="zh-TW" w:eastAsia="zh-TW"/>
        </w:rPr>
        <w:t>组在项目开展过程中，需具备可独立支配的研究基础软硬件条件</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如需外部资源支持，须在项目申报书中明确指出。</w:t>
      </w:r>
    </w:p>
    <w:p w14:paraId="478E3C98">
      <w:pPr>
        <w:spacing w:line="480" w:lineRule="exact"/>
        <w:ind w:firstLine="480" w:firstLineChars="200"/>
        <w:contextualSpacing/>
        <w:rPr>
          <w:rFonts w:ascii="宋体" w:hAnsi="宋体" w:eastAsia="宋体" w:cs="宋体"/>
          <w:sz w:val="24"/>
          <w:szCs w:val="24"/>
        </w:rPr>
      </w:pPr>
    </w:p>
    <w:p w14:paraId="6EFC938B">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三、资源及服务</w:t>
      </w:r>
    </w:p>
    <w:p w14:paraId="0BBE2465">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针对入选合作院校，将提供完善的资源和服务体系，以保证院校顺利开展合作项目，并为院校在数字化赋能人才培养、数字化赋能教师发展、教育数字化转型新兴技术和业务场景（人工智能、知识图谱、深度学习、AR/VR/MR、大数据等）研究等方向的科研及人才培养提供长期有效的支持。</w:t>
      </w:r>
    </w:p>
    <w:p w14:paraId="4B0E42D2">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1．“数字化赋能教育教学专项”为每个立项课题提供对应的科研经费、软硬件平台支持，为申报团队提供创新项目选题指导，并根据需求开展服务校方等工作。</w:t>
      </w:r>
    </w:p>
    <w:p w14:paraId="74110543">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2．基金课题发起单位将辅助、联合申报院校申报新的科研课题，提供项目咨询服务和技术支持，辅助科研成果的快速产品化及解决方案的包装。</w:t>
      </w:r>
    </w:p>
    <w:p w14:paraId="7AC09C27">
      <w:pPr>
        <w:spacing w:line="480" w:lineRule="exact"/>
        <w:ind w:firstLine="480" w:firstLineChars="200"/>
        <w:rPr>
          <w:rFonts w:ascii="宋体" w:hAnsi="宋体" w:eastAsia="宋体" w:cs="宋体"/>
          <w:sz w:val="24"/>
          <w:szCs w:val="24"/>
        </w:rPr>
      </w:pPr>
    </w:p>
    <w:p w14:paraId="67BD0BF6">
      <w:pPr>
        <w:widowControl/>
        <w:spacing w:after="156" w:afterLines="50" w:line="500" w:lineRule="exact"/>
        <w:jc w:val="center"/>
        <w:rPr>
          <w:rFonts w:ascii="宋体" w:hAnsi="宋体" w:eastAsia="宋体" w:cs="宋体"/>
          <w:b/>
          <w:iCs/>
          <w:kern w:val="0"/>
          <w:sz w:val="24"/>
          <w:szCs w:val="24"/>
        </w:rPr>
      </w:pPr>
      <w:bookmarkStart w:id="0" w:name="_Hlk102639735"/>
      <w:r>
        <w:rPr>
          <w:rFonts w:hint="eastAsia" w:ascii="宋体" w:hAnsi="宋体" w:eastAsia="宋体" w:cs="宋体"/>
          <w:b/>
          <w:iCs/>
          <w:kern w:val="0"/>
          <w:sz w:val="24"/>
          <w:szCs w:val="24"/>
        </w:rPr>
        <w:t>表四 提供给课题研究的软硬件平台说明</w:t>
      </w:r>
    </w:p>
    <w:bookmarkEnd w:id="0"/>
    <w:tbl>
      <w:tblPr>
        <w:tblStyle w:val="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72"/>
        <w:gridCol w:w="5783"/>
      </w:tblGrid>
      <w:tr w14:paraId="71F7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4" w:type="dxa"/>
            <w:shd w:val="clear" w:color="000000" w:fill="C0C0C0"/>
            <w:vAlign w:val="center"/>
          </w:tcPr>
          <w:p w14:paraId="1813A195">
            <w:pPr>
              <w:jc w:val="center"/>
              <w:rPr>
                <w:rFonts w:ascii="宋体" w:hAnsi="宋体" w:eastAsia="宋体" w:cs="宋体"/>
                <w:b/>
                <w:szCs w:val="21"/>
              </w:rPr>
            </w:pPr>
            <w:r>
              <w:rPr>
                <w:rFonts w:hint="eastAsia" w:ascii="宋体" w:hAnsi="宋体" w:eastAsia="宋体" w:cs="宋体"/>
                <w:b/>
                <w:szCs w:val="21"/>
              </w:rPr>
              <w:t>平台编号</w:t>
            </w:r>
          </w:p>
        </w:tc>
        <w:tc>
          <w:tcPr>
            <w:tcW w:w="1872" w:type="dxa"/>
            <w:shd w:val="clear" w:color="000000" w:fill="C0C0C0"/>
            <w:vAlign w:val="center"/>
          </w:tcPr>
          <w:p w14:paraId="13929778">
            <w:pPr>
              <w:jc w:val="center"/>
              <w:rPr>
                <w:rFonts w:ascii="宋体" w:hAnsi="宋体" w:eastAsia="宋体" w:cs="宋体"/>
                <w:b/>
                <w:szCs w:val="21"/>
              </w:rPr>
            </w:pPr>
            <w:r>
              <w:rPr>
                <w:rFonts w:hint="eastAsia"/>
                <w:b/>
                <w:color w:val="000000" w:themeColor="text1"/>
                <w:szCs w:val="21"/>
                <w14:textFill>
                  <w14:solidFill>
                    <w14:schemeClr w14:val="tx1"/>
                  </w14:solidFill>
                </w14:textFill>
              </w:rPr>
              <w:t>软硬件服务名称</w:t>
            </w:r>
          </w:p>
        </w:tc>
        <w:tc>
          <w:tcPr>
            <w:tcW w:w="5783" w:type="dxa"/>
            <w:shd w:val="clear" w:color="000000" w:fill="C0C0C0"/>
            <w:vAlign w:val="center"/>
          </w:tcPr>
          <w:p w14:paraId="6906DFD9">
            <w:pPr>
              <w:jc w:val="center"/>
              <w:rPr>
                <w:rFonts w:ascii="宋体" w:hAnsi="宋体" w:eastAsia="宋体" w:cs="宋体"/>
                <w:b/>
                <w:szCs w:val="21"/>
              </w:rPr>
            </w:pPr>
            <w:r>
              <w:rPr>
                <w:rFonts w:hint="eastAsia" w:ascii="宋体" w:hAnsi="宋体" w:eastAsia="宋体" w:cs="宋体"/>
                <w:b/>
                <w:szCs w:val="21"/>
              </w:rPr>
              <w:t>详细介绍</w:t>
            </w:r>
          </w:p>
        </w:tc>
      </w:tr>
      <w:tr w14:paraId="7943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134" w:type="dxa"/>
            <w:shd w:val="clear" w:color="auto" w:fill="auto"/>
            <w:vAlign w:val="center"/>
          </w:tcPr>
          <w:p w14:paraId="32A900C0">
            <w:pPr>
              <w:adjustRightInd w:val="0"/>
              <w:snapToGrid w:val="0"/>
              <w:spacing w:line="300" w:lineRule="exact"/>
              <w:jc w:val="center"/>
              <w:rPr>
                <w:rFonts w:ascii="宋体" w:hAnsi="宋体" w:eastAsia="宋体" w:cs="宋体"/>
                <w:sz w:val="20"/>
                <w:szCs w:val="24"/>
              </w:rPr>
            </w:pPr>
            <w:r>
              <w:rPr>
                <w:rFonts w:ascii="宋体" w:hAnsi="宋体" w:eastAsia="宋体" w:cs="宋体"/>
                <w:sz w:val="20"/>
                <w:szCs w:val="24"/>
              </w:rPr>
              <w:t>D</w:t>
            </w:r>
            <w:r>
              <w:rPr>
                <w:rFonts w:hint="eastAsia" w:ascii="宋体" w:hAnsi="宋体" w:eastAsia="宋体" w:cs="宋体"/>
                <w:sz w:val="20"/>
                <w:szCs w:val="24"/>
              </w:rPr>
              <w:t>01</w:t>
            </w:r>
          </w:p>
        </w:tc>
        <w:tc>
          <w:tcPr>
            <w:tcW w:w="1872" w:type="dxa"/>
            <w:shd w:val="clear" w:color="auto" w:fill="auto"/>
            <w:vAlign w:val="center"/>
          </w:tcPr>
          <w:p w14:paraId="093B33BF">
            <w:pPr>
              <w:adjustRightInd w:val="0"/>
              <w:snapToGrid w:val="0"/>
              <w:spacing w:line="300" w:lineRule="exact"/>
              <w:jc w:val="left"/>
              <w:rPr>
                <w:rFonts w:ascii="宋体" w:hAnsi="宋体" w:eastAsia="宋体" w:cs="宋体"/>
                <w:sz w:val="20"/>
                <w:szCs w:val="24"/>
              </w:rPr>
            </w:pPr>
            <w:r>
              <w:rPr>
                <w:rFonts w:hint="eastAsia" w:ascii="宋体" w:hAnsi="宋体" w:eastAsia="宋体" w:cs="宋体"/>
                <w:sz w:val="20"/>
                <w:szCs w:val="24"/>
              </w:rPr>
              <w:t>知识图谱平台</w:t>
            </w:r>
          </w:p>
        </w:tc>
        <w:tc>
          <w:tcPr>
            <w:tcW w:w="5783" w:type="dxa"/>
            <w:shd w:val="clear" w:color="auto" w:fill="auto"/>
            <w:vAlign w:val="center"/>
          </w:tcPr>
          <w:p w14:paraId="4BA1B011">
            <w:pPr>
              <w:shd w:val="clear" w:color="auto" w:fill="FFFFFF"/>
              <w:adjustRightInd w:val="0"/>
              <w:snapToGrid w:val="0"/>
              <w:spacing w:line="300" w:lineRule="exact"/>
              <w:ind w:firstLine="400" w:firstLineChars="200"/>
              <w:rPr>
                <w:rFonts w:ascii="宋体" w:hAnsi="宋体" w:eastAsia="宋体" w:cs="宋体"/>
                <w:kern w:val="0"/>
                <w:sz w:val="20"/>
                <w:szCs w:val="24"/>
              </w:rPr>
            </w:pPr>
            <w:r>
              <w:rPr>
                <w:rFonts w:hint="eastAsia" w:ascii="宋体" w:hAnsi="宋体" w:eastAsia="宋体" w:cs="宋体"/>
                <w:kern w:val="0"/>
                <w:sz w:val="20"/>
                <w:szCs w:val="24"/>
              </w:rPr>
              <w:t>知识图谱平台基于人工智能技术，以结构化知识体系为基础，帮助教师构建专业图谱、课程图谱，实现专业知识的体系建设，并将数字资源从碎片化到颗粒化、结构化升级，覆盖教学全场景，教师能够设计教学模型、梳理资源体系、优化专业和课程设计，支撑数字化、智能化人才培养体系。</w:t>
            </w:r>
          </w:p>
          <w:p w14:paraId="629E551B">
            <w:pPr>
              <w:shd w:val="clear" w:color="auto" w:fill="FFFFFF"/>
              <w:adjustRightInd w:val="0"/>
              <w:snapToGrid w:val="0"/>
              <w:spacing w:line="300" w:lineRule="exact"/>
              <w:ind w:firstLine="400" w:firstLineChars="200"/>
              <w:rPr>
                <w:rFonts w:ascii="宋体" w:hAnsi="宋体" w:eastAsia="宋体" w:cs="宋体"/>
                <w:kern w:val="0"/>
                <w:sz w:val="20"/>
                <w:szCs w:val="24"/>
              </w:rPr>
            </w:pPr>
            <w:r>
              <w:rPr>
                <w:rFonts w:hint="eastAsia" w:ascii="宋体" w:hAnsi="宋体" w:eastAsia="宋体" w:cs="宋体"/>
                <w:kern w:val="0"/>
                <w:sz w:val="20"/>
                <w:szCs w:val="24"/>
              </w:rPr>
              <w:t>提供账号和云服务环境。</w:t>
            </w:r>
          </w:p>
        </w:tc>
      </w:tr>
      <w:tr w14:paraId="794E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134" w:type="dxa"/>
            <w:shd w:val="clear" w:color="auto" w:fill="auto"/>
            <w:vAlign w:val="center"/>
          </w:tcPr>
          <w:p w14:paraId="13BE80E7">
            <w:pPr>
              <w:adjustRightInd w:val="0"/>
              <w:snapToGrid w:val="0"/>
              <w:spacing w:line="300" w:lineRule="exact"/>
              <w:jc w:val="center"/>
              <w:rPr>
                <w:rFonts w:ascii="宋体" w:hAnsi="宋体" w:eastAsia="宋体" w:cs="宋体"/>
                <w:sz w:val="20"/>
                <w:szCs w:val="24"/>
              </w:rPr>
            </w:pPr>
            <w:r>
              <w:rPr>
                <w:rFonts w:ascii="宋体" w:hAnsi="宋体" w:eastAsia="宋体" w:cs="宋体"/>
                <w:sz w:val="20"/>
                <w:szCs w:val="24"/>
              </w:rPr>
              <w:t>D</w:t>
            </w:r>
            <w:r>
              <w:rPr>
                <w:rFonts w:hint="eastAsia" w:ascii="宋体" w:hAnsi="宋体" w:eastAsia="宋体" w:cs="宋体"/>
                <w:sz w:val="20"/>
                <w:szCs w:val="24"/>
              </w:rPr>
              <w:t>02</w:t>
            </w:r>
          </w:p>
        </w:tc>
        <w:tc>
          <w:tcPr>
            <w:tcW w:w="1872" w:type="dxa"/>
            <w:shd w:val="clear" w:color="auto" w:fill="auto"/>
            <w:vAlign w:val="center"/>
          </w:tcPr>
          <w:p w14:paraId="10E86427">
            <w:pPr>
              <w:adjustRightInd w:val="0"/>
              <w:snapToGrid w:val="0"/>
              <w:spacing w:line="300" w:lineRule="exact"/>
              <w:jc w:val="left"/>
              <w:rPr>
                <w:rFonts w:ascii="宋体" w:hAnsi="宋体" w:eastAsia="宋体" w:cs="宋体"/>
                <w:sz w:val="20"/>
                <w:szCs w:val="24"/>
              </w:rPr>
            </w:pPr>
            <w:r>
              <w:rPr>
                <w:rFonts w:hint="eastAsia" w:ascii="宋体" w:hAnsi="宋体" w:eastAsia="宋体" w:cs="宋体"/>
                <w:sz w:val="20"/>
                <w:szCs w:val="24"/>
              </w:rPr>
              <w:t>数字教材平台</w:t>
            </w:r>
          </w:p>
        </w:tc>
        <w:tc>
          <w:tcPr>
            <w:tcW w:w="5783" w:type="dxa"/>
            <w:shd w:val="clear" w:color="auto" w:fill="auto"/>
            <w:vAlign w:val="center"/>
          </w:tcPr>
          <w:p w14:paraId="6C211DFA">
            <w:pPr>
              <w:shd w:val="clear" w:color="auto" w:fill="FFFFFF"/>
              <w:adjustRightInd w:val="0"/>
              <w:snapToGrid w:val="0"/>
              <w:spacing w:line="300" w:lineRule="exact"/>
              <w:ind w:firstLine="400" w:firstLineChars="200"/>
              <w:rPr>
                <w:rFonts w:ascii="宋体" w:hAnsi="宋体" w:eastAsia="宋体" w:cs="宋体"/>
                <w:kern w:val="0"/>
                <w:sz w:val="20"/>
                <w:szCs w:val="24"/>
              </w:rPr>
            </w:pPr>
            <w:r>
              <w:rPr>
                <w:rFonts w:hint="eastAsia" w:ascii="宋体" w:hAnsi="宋体" w:eastAsia="宋体" w:cs="宋体"/>
                <w:kern w:val="0"/>
                <w:sz w:val="20"/>
                <w:szCs w:val="24"/>
              </w:rPr>
              <w:t>数字教材平台帮助老师简单便捷的建设纸质、数字新形态教材，让教材具备多介质、数字化、智能化、可快速迭代能力，并提供课程活动管理、资源管理、交互教学组件等一系列功能，支持教材</w:t>
            </w:r>
            <w:r>
              <w:rPr>
                <w:rFonts w:ascii="宋体" w:hAnsi="宋体" w:eastAsia="宋体" w:cs="宋体"/>
                <w:kern w:val="0"/>
                <w:sz w:val="20"/>
                <w:szCs w:val="24"/>
              </w:rPr>
              <w:t>/课程/资源一体化教学能力与管理能力。全面提升教师教学水平，为学生提供高交互、智能化的教材阅读和学习体验</w:t>
            </w:r>
            <w:r>
              <w:rPr>
                <w:rFonts w:hint="eastAsia" w:ascii="宋体" w:hAnsi="宋体" w:eastAsia="宋体" w:cs="宋体"/>
                <w:kern w:val="0"/>
                <w:sz w:val="20"/>
                <w:szCs w:val="24"/>
              </w:rPr>
              <w:t>。</w:t>
            </w:r>
          </w:p>
          <w:p w14:paraId="0AA4EF1E">
            <w:pPr>
              <w:shd w:val="clear" w:color="auto" w:fill="FFFFFF"/>
              <w:adjustRightInd w:val="0"/>
              <w:snapToGrid w:val="0"/>
              <w:spacing w:line="300" w:lineRule="exact"/>
              <w:ind w:firstLine="400" w:firstLineChars="200"/>
              <w:rPr>
                <w:rFonts w:ascii="宋体" w:hAnsi="宋体" w:eastAsia="宋体" w:cs="宋体"/>
                <w:kern w:val="0"/>
                <w:sz w:val="20"/>
                <w:szCs w:val="24"/>
              </w:rPr>
            </w:pPr>
            <w:r>
              <w:rPr>
                <w:rFonts w:hint="eastAsia" w:ascii="宋体" w:hAnsi="宋体" w:eastAsia="宋体" w:cs="宋体"/>
                <w:kern w:val="0"/>
                <w:sz w:val="20"/>
                <w:szCs w:val="24"/>
              </w:rPr>
              <w:t>提供账号和云服务环境。</w:t>
            </w:r>
          </w:p>
        </w:tc>
      </w:tr>
      <w:tr w14:paraId="6137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134" w:type="dxa"/>
            <w:shd w:val="clear" w:color="auto" w:fill="auto"/>
            <w:vAlign w:val="center"/>
          </w:tcPr>
          <w:p w14:paraId="079DA71F">
            <w:pPr>
              <w:adjustRightInd w:val="0"/>
              <w:snapToGrid w:val="0"/>
              <w:spacing w:line="300" w:lineRule="exact"/>
              <w:jc w:val="center"/>
              <w:rPr>
                <w:rFonts w:ascii="宋体" w:hAnsi="宋体" w:eastAsia="宋体" w:cs="宋体"/>
                <w:sz w:val="20"/>
                <w:szCs w:val="24"/>
              </w:rPr>
            </w:pPr>
            <w:r>
              <w:rPr>
                <w:rFonts w:ascii="宋体" w:hAnsi="宋体" w:eastAsia="宋体" w:cs="宋体"/>
                <w:sz w:val="20"/>
                <w:szCs w:val="24"/>
              </w:rPr>
              <w:t>D03</w:t>
            </w:r>
          </w:p>
        </w:tc>
        <w:tc>
          <w:tcPr>
            <w:tcW w:w="1872" w:type="dxa"/>
            <w:shd w:val="clear" w:color="auto" w:fill="auto"/>
            <w:vAlign w:val="center"/>
          </w:tcPr>
          <w:p w14:paraId="104F4B60">
            <w:pPr>
              <w:adjustRightInd w:val="0"/>
              <w:snapToGrid w:val="0"/>
              <w:spacing w:line="300" w:lineRule="exact"/>
              <w:jc w:val="left"/>
              <w:rPr>
                <w:rFonts w:ascii="宋体" w:hAnsi="宋体" w:eastAsia="宋体" w:cs="宋体"/>
                <w:sz w:val="20"/>
                <w:szCs w:val="24"/>
              </w:rPr>
            </w:pPr>
            <w:r>
              <w:rPr>
                <w:rFonts w:hint="eastAsia" w:ascii="宋体" w:hAnsi="宋体" w:eastAsia="宋体" w:cs="宋体"/>
                <w:sz w:val="20"/>
                <w:szCs w:val="24"/>
              </w:rPr>
              <w:t>教师研训一体化平台</w:t>
            </w:r>
          </w:p>
        </w:tc>
        <w:tc>
          <w:tcPr>
            <w:tcW w:w="5783" w:type="dxa"/>
            <w:shd w:val="clear" w:color="auto" w:fill="auto"/>
            <w:vAlign w:val="center"/>
          </w:tcPr>
          <w:p w14:paraId="0D3F200D">
            <w:pPr>
              <w:shd w:val="clear" w:color="auto" w:fill="FFFFFF"/>
              <w:adjustRightInd w:val="0"/>
              <w:snapToGrid w:val="0"/>
              <w:spacing w:line="300" w:lineRule="exact"/>
              <w:ind w:firstLine="400" w:firstLineChars="200"/>
              <w:rPr>
                <w:rFonts w:ascii="宋体" w:hAnsi="宋体" w:eastAsia="宋体" w:cs="宋体"/>
                <w:kern w:val="0"/>
                <w:sz w:val="20"/>
                <w:szCs w:val="24"/>
              </w:rPr>
            </w:pPr>
            <w:r>
              <w:rPr>
                <w:rFonts w:hint="eastAsia" w:ascii="宋体" w:hAnsi="宋体" w:eastAsia="宋体" w:cs="宋体"/>
                <w:kern w:val="0"/>
                <w:sz w:val="20"/>
                <w:szCs w:val="24"/>
              </w:rPr>
              <w:t>教师研训一体化平台聚焦教师成长，实现教研、培训、交流等活动设计、组织、实施的全数字化升级。针对教师成长过程中的普遍性问题和个性化难点，提供教学内涵、数字技术、学习资源、交流互动等全方位服务。基于大数据可视化技术构筑教师画像，通过智能推送的个性化学习模式，赋能教师职业生涯全周期。</w:t>
            </w:r>
          </w:p>
          <w:p w14:paraId="448106C4">
            <w:pPr>
              <w:shd w:val="clear" w:color="auto" w:fill="FFFFFF"/>
              <w:adjustRightInd w:val="0"/>
              <w:snapToGrid w:val="0"/>
              <w:spacing w:line="300" w:lineRule="exact"/>
              <w:ind w:firstLine="400" w:firstLineChars="200"/>
              <w:rPr>
                <w:rFonts w:ascii="宋体" w:hAnsi="宋体" w:eastAsia="宋体" w:cs="宋体"/>
                <w:kern w:val="0"/>
                <w:sz w:val="20"/>
                <w:szCs w:val="24"/>
              </w:rPr>
            </w:pPr>
            <w:r>
              <w:rPr>
                <w:rFonts w:hint="eastAsia" w:ascii="宋体" w:hAnsi="宋体" w:eastAsia="宋体" w:cs="宋体"/>
                <w:kern w:val="0"/>
                <w:sz w:val="20"/>
                <w:szCs w:val="24"/>
              </w:rPr>
              <w:t>提供账号和云服务环境。</w:t>
            </w:r>
          </w:p>
        </w:tc>
      </w:tr>
    </w:tbl>
    <w:p w14:paraId="1DA9BFF3">
      <w:pPr>
        <w:spacing w:line="480" w:lineRule="exact"/>
        <w:ind w:firstLine="482" w:firstLineChars="200"/>
        <w:rPr>
          <w:rFonts w:ascii="宋体" w:hAnsi="宋体" w:eastAsia="宋体" w:cs="宋体"/>
          <w:b/>
          <w:sz w:val="24"/>
          <w:szCs w:val="24"/>
        </w:rPr>
      </w:pPr>
    </w:p>
    <w:p w14:paraId="51F0E621">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四、课题申报说明</w:t>
      </w:r>
    </w:p>
    <w:p w14:paraId="32B3F49F">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1.</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申请人须仔细阅读申请指南，按照指南详细填写申请书，填写不合要求的课题会按照格式不符合要求处理。</w:t>
      </w:r>
    </w:p>
    <w:p w14:paraId="020D8EC1">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2.</w:t>
      </w:r>
      <w:r>
        <w:rPr>
          <w:rFonts w:ascii="宋体" w:hAnsi="宋体" w:eastAsia="宋体" w:cs="宋体"/>
          <w:iCs/>
          <w:kern w:val="0"/>
          <w:sz w:val="24"/>
          <w:szCs w:val="24"/>
        </w:rPr>
        <w:t xml:space="preserve"> </w:t>
      </w:r>
      <w:r>
        <w:rPr>
          <w:rFonts w:hint="eastAsia" w:ascii="宋体" w:hAnsi="宋体" w:eastAsia="宋体" w:cs="宋体"/>
          <w:iCs/>
          <w:kern w:val="0"/>
          <w:sz w:val="24"/>
          <w:szCs w:val="24"/>
        </w:rPr>
        <w:t>请各课题申请人按要求填写申请书（申请书中手机和邮箱必须填写），加盖公章及签字后扫描上传至：</w:t>
      </w:r>
      <w:r>
        <w:rPr>
          <w:rFonts w:hint="eastAsia" w:ascii="宋体" w:hAnsi="宋体" w:eastAsia="宋体" w:cs="宋体"/>
          <w:b/>
          <w:iCs/>
          <w:kern w:val="0"/>
          <w:sz w:val="24"/>
          <w:szCs w:val="24"/>
        </w:rPr>
        <w:t>https://cxjj.cutech.edu.cn</w:t>
      </w:r>
      <w:r>
        <w:rPr>
          <w:rFonts w:hint="eastAsia" w:ascii="宋体" w:hAnsi="宋体" w:eastAsia="宋体" w:cs="宋体"/>
          <w:iCs/>
          <w:kern w:val="0"/>
          <w:sz w:val="24"/>
          <w:szCs w:val="24"/>
        </w:rPr>
        <w:t>；为方便评审，申请书扫描件请按以下命名规则命名：学校名称+申请人姓名。</w:t>
      </w:r>
    </w:p>
    <w:p w14:paraId="04CA1A2C">
      <w:pPr>
        <w:widowControl/>
        <w:snapToGrid w:val="0"/>
        <w:spacing w:line="480" w:lineRule="exact"/>
        <w:ind w:firstLine="480" w:firstLineChars="200"/>
        <w:contextualSpacing/>
        <w:outlineLvl w:val="1"/>
        <w:rPr>
          <w:rFonts w:ascii="宋体" w:hAnsi="宋体" w:eastAsia="宋体" w:cs="宋体"/>
          <w:iCs/>
          <w:color w:val="000000" w:themeColor="text1"/>
          <w:kern w:val="0"/>
          <w:sz w:val="24"/>
          <w:szCs w:val="24"/>
          <w14:textFill>
            <w14:solidFill>
              <w14:schemeClr w14:val="tx1"/>
            </w14:solidFill>
          </w14:textFill>
        </w:rPr>
      </w:pPr>
      <w:r>
        <w:rPr>
          <w:rFonts w:hint="eastAsia" w:ascii="宋体" w:hAnsi="宋体" w:eastAsia="宋体" w:cs="宋体"/>
          <w:iCs/>
          <w:kern w:val="0"/>
          <w:sz w:val="24"/>
          <w:szCs w:val="24"/>
        </w:rPr>
        <w:t>3.</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申请截止时间为</w:t>
      </w:r>
      <w:r>
        <w:rPr>
          <w:rFonts w:hint="eastAsia" w:ascii="宋体" w:hAnsi="宋体" w:eastAsia="宋体" w:cs="宋体"/>
          <w:iCs/>
          <w:color w:val="000000" w:themeColor="text1"/>
          <w:kern w:val="0"/>
          <w:sz w:val="24"/>
          <w:szCs w:val="24"/>
          <w14:textFill>
            <w14:solidFill>
              <w14:schemeClr w14:val="tx1"/>
            </w14:solidFill>
          </w14:textFill>
        </w:rPr>
        <w:t>2024年12月</w:t>
      </w:r>
      <w:r>
        <w:rPr>
          <w:rFonts w:ascii="宋体" w:hAnsi="宋体" w:eastAsia="宋体" w:cs="宋体"/>
          <w:iCs/>
          <w:color w:val="000000" w:themeColor="text1"/>
          <w:kern w:val="0"/>
          <w:sz w:val="24"/>
          <w:szCs w:val="24"/>
          <w14:textFill>
            <w14:solidFill>
              <w14:schemeClr w14:val="tx1"/>
            </w14:solidFill>
          </w14:textFill>
        </w:rPr>
        <w:t>25</w:t>
      </w:r>
      <w:r>
        <w:rPr>
          <w:rFonts w:hint="eastAsia" w:ascii="宋体" w:hAnsi="宋体" w:eastAsia="宋体" w:cs="宋体"/>
          <w:iCs/>
          <w:color w:val="000000" w:themeColor="text1"/>
          <w:kern w:val="0"/>
          <w:sz w:val="24"/>
          <w:szCs w:val="24"/>
          <w14:textFill>
            <w14:solidFill>
              <w14:schemeClr w14:val="tx1"/>
            </w14:solidFill>
          </w14:textFill>
        </w:rPr>
        <w:t>日。</w:t>
      </w:r>
    </w:p>
    <w:p w14:paraId="72AC157C">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color w:val="000000" w:themeColor="text1"/>
          <w:kern w:val="0"/>
          <w:sz w:val="24"/>
          <w:szCs w:val="24"/>
          <w14:textFill>
            <w14:solidFill>
              <w14:schemeClr w14:val="tx1"/>
            </w14:solidFill>
          </w14:textFill>
        </w:rPr>
        <w:t>4.</w:t>
      </w:r>
      <w:r>
        <w:rPr>
          <w:rFonts w:ascii="宋体" w:hAnsi="宋体" w:eastAsia="宋体" w:cs="宋体"/>
          <w:iCs/>
          <w:color w:val="000000" w:themeColor="text1"/>
          <w:kern w:val="0"/>
          <w:sz w:val="24"/>
          <w:szCs w:val="24"/>
          <w14:textFill>
            <w14:solidFill>
              <w14:schemeClr w14:val="tx1"/>
            </w14:solidFill>
          </w14:textFill>
        </w:rPr>
        <w:t xml:space="preserve"> </w:t>
      </w:r>
      <w:r>
        <w:rPr>
          <w:rFonts w:hint="eastAsia" w:ascii="宋体" w:hAnsi="宋体" w:eastAsia="宋体" w:cs="宋体"/>
          <w:iCs/>
          <w:color w:val="000000" w:themeColor="text1"/>
          <w:kern w:val="0"/>
          <w:sz w:val="24"/>
          <w:szCs w:val="24"/>
          <w14:textFill>
            <w14:solidFill>
              <w14:schemeClr w14:val="tx1"/>
            </w14:solidFill>
          </w14:textFill>
        </w:rPr>
        <w:t>课题的计划执行时间为</w:t>
      </w:r>
      <w:r>
        <w:rPr>
          <w:rFonts w:hint="eastAsia" w:ascii="宋体" w:hAnsi="宋体" w:eastAsia="宋体" w:cs="宋体"/>
          <w:color w:val="000000" w:themeColor="text1"/>
          <w:sz w:val="24"/>
          <w:szCs w:val="24"/>
          <w14:textFill>
            <w14:solidFill>
              <w14:schemeClr w14:val="tx1"/>
            </w14:solidFill>
          </w14:textFill>
        </w:rPr>
        <w:t>2025年4月1日～2026年3月31日</w:t>
      </w:r>
      <w:r>
        <w:rPr>
          <w:rFonts w:hint="eastAsia" w:ascii="宋体" w:hAnsi="宋体" w:eastAsia="宋体" w:cs="宋体"/>
          <w:iCs/>
          <w:color w:val="000000" w:themeColor="text1"/>
          <w:kern w:val="0"/>
          <w:sz w:val="24"/>
          <w:szCs w:val="24"/>
          <w14:textFill>
            <w14:solidFill>
              <w14:schemeClr w14:val="tx1"/>
            </w14:solidFill>
          </w14:textFill>
        </w:rPr>
        <w:t>，可根据课题复杂程度适度延长执行周期，根据课题实际情况协商，</w:t>
      </w:r>
      <w:r>
        <w:rPr>
          <w:rFonts w:hint="eastAsia" w:ascii="宋体" w:hAnsi="宋体" w:eastAsia="宋体" w:cs="宋体"/>
          <w:color w:val="000000" w:themeColor="text1"/>
          <w:sz w:val="24"/>
          <w:szCs w:val="24"/>
          <w14:textFill>
            <w14:solidFill>
              <w14:schemeClr w14:val="tx1"/>
            </w14:solidFill>
          </w14:textFill>
        </w:rPr>
        <w:t>最长不超过两年</w:t>
      </w:r>
      <w:r>
        <w:rPr>
          <w:rFonts w:hint="eastAsia" w:ascii="宋体" w:hAnsi="宋体" w:eastAsia="宋体" w:cs="宋体"/>
          <w:iCs/>
          <w:kern w:val="0"/>
          <w:sz w:val="24"/>
          <w:szCs w:val="24"/>
        </w:rPr>
        <w:t>。</w:t>
      </w:r>
    </w:p>
    <w:p w14:paraId="04472E4F">
      <w:pPr>
        <w:widowControl/>
        <w:snapToGrid w:val="0"/>
        <w:spacing w:line="480" w:lineRule="exact"/>
        <w:ind w:firstLine="480" w:firstLineChars="200"/>
        <w:contextualSpacing/>
        <w:outlineLvl w:val="1"/>
        <w:rPr>
          <w:rFonts w:asciiTheme="minorEastAsia" w:hAnsiTheme="minorEastAsia"/>
          <w:sz w:val="24"/>
          <w:szCs w:val="24"/>
        </w:rPr>
      </w:pPr>
      <w:r>
        <w:rPr>
          <w:rFonts w:hint="eastAsia" w:ascii="宋体" w:hAnsi="宋体" w:eastAsia="宋体" w:cs="宋体"/>
          <w:iCs/>
          <w:kern w:val="0"/>
          <w:sz w:val="24"/>
          <w:szCs w:val="24"/>
        </w:rPr>
        <w:t>5.</w:t>
      </w:r>
      <w:r>
        <w:rPr>
          <w:rFonts w:hint="eastAsia" w:asciiTheme="minorEastAsia" w:hAnsiTheme="minorEastAsia"/>
          <w:sz w:val="24"/>
          <w:szCs w:val="24"/>
        </w:rPr>
        <w:t xml:space="preserve"> 每位申报人限报一项课题。</w:t>
      </w:r>
    </w:p>
    <w:p w14:paraId="73EFF709">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Theme="minorEastAsia" w:hAnsiTheme="minorEastAsia"/>
          <w:sz w:val="24"/>
          <w:szCs w:val="24"/>
        </w:rPr>
        <w:t>6</w:t>
      </w:r>
      <w:r>
        <w:rPr>
          <w:rFonts w:asciiTheme="minorEastAsia" w:hAnsiTheme="minorEastAsia"/>
          <w:sz w:val="24"/>
          <w:szCs w:val="24"/>
        </w:rPr>
        <w:t xml:space="preserve">. </w:t>
      </w:r>
      <w:r>
        <w:rPr>
          <w:rFonts w:hint="eastAsia" w:ascii="宋体" w:hAnsi="宋体" w:eastAsia="宋体" w:cs="宋体"/>
          <w:iCs/>
          <w:kern w:val="0"/>
          <w:sz w:val="24"/>
          <w:szCs w:val="24"/>
        </w:rPr>
        <w:t>课题选题列表上的选题方向都不限定课题数量，但是如果存在内容重复的相似课题，专家组将根据课题组技术积累、课题方案、课题支撑条件等要素择优选择资助课题。</w:t>
      </w:r>
    </w:p>
    <w:p w14:paraId="3938499D">
      <w:pPr>
        <w:widowControl/>
        <w:snapToGrid w:val="0"/>
        <w:spacing w:line="480" w:lineRule="exact"/>
        <w:ind w:firstLine="480" w:firstLineChars="200"/>
        <w:contextualSpacing/>
        <w:outlineLvl w:val="1"/>
        <w:rPr>
          <w:rFonts w:ascii="宋体" w:hAnsi="宋体" w:eastAsia="宋体" w:cs="宋体"/>
          <w:iCs/>
          <w:kern w:val="0"/>
          <w:sz w:val="24"/>
          <w:szCs w:val="24"/>
        </w:rPr>
      </w:pPr>
      <w:r>
        <w:rPr>
          <w:rFonts w:ascii="宋体" w:hAnsi="宋体" w:eastAsia="宋体" w:cs="宋体"/>
          <w:iCs/>
          <w:kern w:val="0"/>
          <w:sz w:val="24"/>
          <w:szCs w:val="24"/>
        </w:rPr>
        <w:t>7</w:t>
      </w:r>
      <w:r>
        <w:rPr>
          <w:rFonts w:hint="eastAsia" w:ascii="宋体" w:hAnsi="宋体" w:eastAsia="宋体" w:cs="宋体"/>
          <w:iCs/>
          <w:kern w:val="0"/>
          <w:sz w:val="24"/>
          <w:szCs w:val="24"/>
        </w:rPr>
        <w:t>.</w:t>
      </w:r>
      <w:r>
        <w:rPr>
          <w:rFonts w:ascii="宋体" w:hAnsi="宋体" w:eastAsia="宋体" w:cs="宋体"/>
          <w:iCs/>
          <w:kern w:val="0"/>
          <w:sz w:val="24"/>
          <w:szCs w:val="24"/>
        </w:rPr>
        <w:t xml:space="preserve"> </w:t>
      </w:r>
      <w:r>
        <w:rPr>
          <w:rFonts w:hint="eastAsia" w:ascii="宋体" w:hAnsi="宋体" w:eastAsia="宋体" w:cs="宋体"/>
          <w:iCs/>
          <w:kern w:val="0"/>
          <w:sz w:val="24"/>
          <w:szCs w:val="24"/>
        </w:rPr>
        <w:t>如果以联合课题组的形式申请课题，需要列明不同学校单位的课题任务。</w:t>
      </w:r>
    </w:p>
    <w:p w14:paraId="025A25EF">
      <w:pPr>
        <w:widowControl/>
        <w:snapToGrid w:val="0"/>
        <w:spacing w:line="480" w:lineRule="exact"/>
        <w:ind w:firstLine="480" w:firstLineChars="200"/>
        <w:contextualSpacing/>
        <w:outlineLvl w:val="1"/>
        <w:rPr>
          <w:rFonts w:ascii="宋体" w:hAnsi="宋体" w:eastAsia="宋体" w:cs="宋体"/>
          <w:bCs/>
          <w:iCs/>
          <w:kern w:val="0"/>
          <w:sz w:val="28"/>
        </w:rPr>
      </w:pPr>
      <w:r>
        <w:rPr>
          <w:rFonts w:ascii="宋体" w:hAnsi="宋体" w:eastAsia="宋体" w:cs="宋体"/>
          <w:bCs/>
          <w:iCs/>
          <w:kern w:val="0"/>
          <w:sz w:val="24"/>
          <w:szCs w:val="24"/>
        </w:rPr>
        <w:t>8</w:t>
      </w:r>
      <w:r>
        <w:rPr>
          <w:rFonts w:hint="eastAsia" w:ascii="宋体" w:hAnsi="宋体" w:eastAsia="宋体" w:cs="宋体"/>
          <w:bCs/>
          <w:iCs/>
          <w:kern w:val="0"/>
          <w:sz w:val="24"/>
          <w:szCs w:val="24"/>
        </w:rPr>
        <w:t>.</w:t>
      </w:r>
      <w:r>
        <w:rPr>
          <w:rFonts w:ascii="宋体" w:hAnsi="宋体" w:eastAsia="宋体" w:cs="宋体"/>
          <w:bCs/>
          <w:iCs/>
          <w:kern w:val="0"/>
          <w:sz w:val="24"/>
          <w:szCs w:val="24"/>
        </w:rPr>
        <w:t xml:space="preserve"> </w:t>
      </w:r>
      <w:r>
        <w:rPr>
          <w:rFonts w:hint="eastAsia" w:ascii="宋体" w:hAnsi="宋体" w:eastAsia="宋体" w:cs="宋体"/>
          <w:b/>
          <w:bCs/>
          <w:iCs/>
          <w:kern w:val="0"/>
          <w:sz w:val="24"/>
          <w:szCs w:val="24"/>
        </w:rPr>
        <w:t>课题申请人无需向资助企业额外购买配套设备或软件。</w:t>
      </w:r>
    </w:p>
    <w:p w14:paraId="46E3F8B6">
      <w:pPr>
        <w:snapToGrid w:val="0"/>
        <w:spacing w:line="440" w:lineRule="exact"/>
        <w:ind w:firstLine="420" w:firstLineChars="200"/>
        <w:contextualSpacing/>
        <w:rPr>
          <w:rFonts w:ascii="宋体" w:hAnsi="宋体" w:eastAsia="宋体" w:cs="宋体"/>
          <w:szCs w:val="24"/>
        </w:rPr>
      </w:pPr>
    </w:p>
    <w:p w14:paraId="1ED39A5C">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五、联系人及联系方式</w:t>
      </w:r>
    </w:p>
    <w:p w14:paraId="192DCB97">
      <w:pPr>
        <w:spacing w:line="460" w:lineRule="exact"/>
        <w:ind w:firstLine="480" w:firstLineChars="200"/>
        <w:rPr>
          <w:rFonts w:ascii="宋体" w:hAnsi="宋体" w:eastAsia="宋体" w:cs="宋体"/>
          <w:iCs/>
          <w:sz w:val="24"/>
          <w:szCs w:val="32"/>
        </w:rPr>
      </w:pPr>
      <w:r>
        <w:rPr>
          <w:rFonts w:hint="eastAsia" w:ascii="宋体" w:hAnsi="宋体" w:eastAsia="宋体" w:cs="宋体"/>
          <w:color w:val="000000" w:themeColor="text1"/>
          <w:sz w:val="24"/>
          <w:szCs w:val="24"/>
          <w14:textFill>
            <w14:solidFill>
              <w14:schemeClr w14:val="tx1"/>
            </w14:solidFill>
          </w14:textFill>
        </w:rPr>
        <w:t>教育部高等学校科学研究发展中心</w:t>
      </w:r>
      <w:r>
        <w:rPr>
          <w:rFonts w:hint="eastAsia" w:ascii="宋体" w:hAnsi="宋体" w:eastAsia="宋体" w:cs="宋体"/>
          <w:iCs/>
          <w:sz w:val="24"/>
          <w:szCs w:val="32"/>
        </w:rPr>
        <w:t>联系人：</w:t>
      </w:r>
    </w:p>
    <w:p w14:paraId="79668E88">
      <w:pPr>
        <w:spacing w:line="46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张 </w:t>
      </w:r>
      <w:r>
        <w:rPr>
          <w:rFonts w:ascii="宋体" w:hAnsi="宋体" w:eastAsia="宋体" w:cs="宋体"/>
          <w:iCs/>
          <w:sz w:val="24"/>
          <w:szCs w:val="32"/>
        </w:rPr>
        <w:t xml:space="preserve"> </w:t>
      </w:r>
      <w:r>
        <w:rPr>
          <w:rFonts w:hint="eastAsia" w:ascii="宋体" w:hAnsi="宋体" w:eastAsia="宋体" w:cs="宋体"/>
          <w:iCs/>
          <w:sz w:val="24"/>
          <w:szCs w:val="32"/>
        </w:rPr>
        <w:t>杰：010-62514689</w:t>
      </w:r>
    </w:p>
    <w:p w14:paraId="2D911BBA">
      <w:pPr>
        <w:spacing w:line="460" w:lineRule="exact"/>
        <w:ind w:firstLine="480" w:firstLineChars="200"/>
        <w:rPr>
          <w:rFonts w:ascii="宋体" w:hAnsi="宋体" w:eastAsia="宋体" w:cs="宋体"/>
          <w:iCs/>
          <w:sz w:val="24"/>
          <w:szCs w:val="32"/>
        </w:rPr>
      </w:pPr>
      <w:r>
        <w:rPr>
          <w:rFonts w:hint="eastAsia" w:ascii="宋体" w:hAnsi="宋体" w:eastAsia="宋体" w:cs="宋体"/>
          <w:iCs/>
          <w:sz w:val="24"/>
          <w:szCs w:val="32"/>
        </w:rPr>
        <w:t>企业联系人：</w:t>
      </w:r>
    </w:p>
    <w:p w14:paraId="31B103BD">
      <w:pPr>
        <w:spacing w:line="460" w:lineRule="exact"/>
        <w:ind w:firstLine="480" w:firstLineChars="200"/>
        <w:rPr>
          <w:rFonts w:ascii="宋体" w:hAnsi="宋体" w:eastAsia="宋体" w:cs="宋体"/>
          <w:iCs/>
          <w:sz w:val="24"/>
          <w:szCs w:val="32"/>
        </w:rPr>
      </w:pPr>
      <w:r>
        <w:rPr>
          <w:rFonts w:hint="eastAsia" w:ascii="宋体" w:hAnsi="宋体" w:eastAsia="宋体" w:cs="宋体"/>
          <w:iCs/>
          <w:sz w:val="24"/>
          <w:szCs w:val="32"/>
        </w:rPr>
        <w:t>业务支持：</w:t>
      </w:r>
    </w:p>
    <w:p w14:paraId="1E8804E9">
      <w:pPr>
        <w:spacing w:line="46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代志超：18213993954     霍岩：14740555752   </w:t>
      </w:r>
      <w:r>
        <w:rPr>
          <w:rFonts w:ascii="宋体" w:hAnsi="宋体" w:eastAsia="宋体" w:cs="宋体"/>
          <w:iCs/>
          <w:sz w:val="24"/>
          <w:szCs w:val="32"/>
        </w:rPr>
        <w:t xml:space="preserve"> </w:t>
      </w:r>
      <w:r>
        <w:rPr>
          <w:rFonts w:hint="eastAsia" w:ascii="宋体" w:hAnsi="宋体" w:eastAsia="宋体" w:cs="宋体"/>
          <w:iCs/>
          <w:sz w:val="24"/>
          <w:szCs w:val="32"/>
        </w:rPr>
        <w:t>张守凯：18604046902</w:t>
      </w:r>
    </w:p>
    <w:p w14:paraId="6484DDE8">
      <w:pPr>
        <w:spacing w:line="46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技术支持： </w:t>
      </w:r>
    </w:p>
    <w:p w14:paraId="66387CD4">
      <w:pPr>
        <w:spacing w:line="46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毛治国: 13504992114   </w:t>
      </w:r>
      <w:r>
        <w:rPr>
          <w:rFonts w:ascii="宋体" w:hAnsi="宋体" w:eastAsia="宋体" w:cs="宋体"/>
          <w:iCs/>
          <w:sz w:val="24"/>
          <w:szCs w:val="32"/>
        </w:rPr>
        <w:t xml:space="preserve">  </w:t>
      </w:r>
      <w:r>
        <w:rPr>
          <w:rFonts w:hint="eastAsia" w:ascii="宋体" w:hAnsi="宋体" w:eastAsia="宋体" w:cs="宋体"/>
          <w:iCs/>
          <w:sz w:val="24"/>
          <w:szCs w:val="32"/>
        </w:rPr>
        <w:t xml:space="preserve">关䶮：13166663330    任 </w:t>
      </w:r>
      <w:r>
        <w:rPr>
          <w:rFonts w:ascii="宋体" w:hAnsi="宋体" w:eastAsia="宋体" w:cs="宋体"/>
          <w:iCs/>
          <w:sz w:val="24"/>
          <w:szCs w:val="32"/>
        </w:rPr>
        <w:t xml:space="preserve"> </w:t>
      </w:r>
      <w:r>
        <w:rPr>
          <w:rFonts w:hint="eastAsia" w:ascii="宋体" w:hAnsi="宋体" w:eastAsia="宋体" w:cs="宋体"/>
          <w:iCs/>
          <w:sz w:val="24"/>
          <w:szCs w:val="32"/>
        </w:rPr>
        <w:t>欢：18604046492</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NGQ1MGZiY2IxZjY1ZmZhYzg4YWRlYzdlNjY5ZGQifQ=="/>
  </w:docVars>
  <w:rsids>
    <w:rsidRoot w:val="003F650E"/>
    <w:rsid w:val="00005918"/>
    <w:rsid w:val="00010B26"/>
    <w:rsid w:val="000D5250"/>
    <w:rsid w:val="003454A1"/>
    <w:rsid w:val="003F650E"/>
    <w:rsid w:val="00436B08"/>
    <w:rsid w:val="00457281"/>
    <w:rsid w:val="0046564B"/>
    <w:rsid w:val="004959EB"/>
    <w:rsid w:val="0057052C"/>
    <w:rsid w:val="00592441"/>
    <w:rsid w:val="00642FAC"/>
    <w:rsid w:val="0065195A"/>
    <w:rsid w:val="00685C7E"/>
    <w:rsid w:val="006E32C1"/>
    <w:rsid w:val="00712517"/>
    <w:rsid w:val="00773F5B"/>
    <w:rsid w:val="00781E41"/>
    <w:rsid w:val="007B139F"/>
    <w:rsid w:val="008C5B2A"/>
    <w:rsid w:val="00A0284C"/>
    <w:rsid w:val="00B76A05"/>
    <w:rsid w:val="00C00662"/>
    <w:rsid w:val="00C27EE7"/>
    <w:rsid w:val="00DD55AA"/>
    <w:rsid w:val="00EC20EB"/>
    <w:rsid w:val="00F90216"/>
    <w:rsid w:val="124037FE"/>
    <w:rsid w:val="75898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6146</Words>
  <Characters>6377</Characters>
  <Lines>46</Lines>
  <Paragraphs>13</Paragraphs>
  <TotalTime>125</TotalTime>
  <ScaleCrop>false</ScaleCrop>
  <LinksUpToDate>false</LinksUpToDate>
  <CharactersWithSpaces>6423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2024-08-22T04:36:00Z</dcterms:created>
  <dc:creator>贝比</dc:creator>
  <cp:lastModifiedBy>还好</cp:lastModifiedBy>
  <dcterms:modified xsi:type="dcterms:W3CDTF">2024-10-18T07:13:33Z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BC5C6339B1C50F389895C66630F597AA_43</vt:lpwstr>
  </property>
</Properties>
</file>