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80"/>
        <w:gridCol w:w="1860"/>
        <w:gridCol w:w="2560"/>
        <w:gridCol w:w="903"/>
        <w:gridCol w:w="1039"/>
        <w:gridCol w:w="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附件</w:t>
            </w:r>
            <w:bookmarkStart w:id="0" w:name="_GoBack"/>
            <w:bookmarkEnd w:id="0"/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741" w:rightChars="353"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南京航空</w:t>
            </w:r>
            <w:r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  <w:t>航天大学</w:t>
            </w: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通用办公设备配置标准表</w:t>
            </w:r>
          </w:p>
        </w:tc>
      </w:tr>
    </w:tbl>
    <w:p>
      <w:pPr>
        <w:spacing w:line="360" w:lineRule="auto"/>
        <w:ind w:firstLine="420" w:firstLineChars="200"/>
        <w:outlineLvl w:val="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                                               </w:t>
      </w:r>
    </w:p>
    <w:tbl>
      <w:tblPr>
        <w:tblStyle w:val="3"/>
        <w:tblW w:w="9017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71"/>
        <w:gridCol w:w="709"/>
        <w:gridCol w:w="4678"/>
        <w:gridCol w:w="936"/>
        <w:gridCol w:w="85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资产品目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数量上限（台）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价格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上限（元）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最低使用年限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（年）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台式计算机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结合单位办公网络布置以及保密管理的规定合理配置。涉密单位台式计算机配置数量上限为单位编制内实有人数的150%；非涉密单位台式计算机配置数量上限为单位编制内实有人数的100%。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按照《中华人民共和国政府采购法》的规定，配置具有较强安全性、稳定性、兼容性，且能耗低、维修便利的设备，不得配置高端设备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便携式计算机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便携式计算机配置数量上限为单位编制内实有人数的50%。外勤单位可增加便携式计算机数量，同时酌情减少相应数量的台式计算机。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黑白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单位A3和A4打印机的配置数量上限按单位编制内实有人数的80%计算，由单位根据工作需要选择配置A3或A4打印机。其中， A3打印机配置数量上限按单位编制内实有人数的15%计算。原则上不配备彩色打印机，确有需要的，经单位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负责人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同意后根据工作需要合理配置，配置数量上限按单位编制内实有人数的3%计算。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1,200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彩色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2,000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黑白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7,600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彩色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票据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根据机构职能和工作需要合理配置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复印机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编制内实有人数在100人以内的单位，每20人可以配置1台复印机，不足20人的按20人计算；编制内实有人数在100人以上的单位，超出100人的部分每30人可以配置1台复印机，不足30人的按30人计算。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6年或复印30万张纸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一体机/传真机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配置数量上限按单位编制内实有人数的30%计算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扫描仪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配置数量上限按单位编制内实有人数的5%计算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碎纸机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配置数量上限按单位编制内实有人数的5%计算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投影仪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编制内实有人数在100人以内的单位，每20人可以配置1台投影仪，不足20人的按20人计算；编制内实有人数在100人以上的单位，超出100人的部分每30人可以配置1台投影仪，不足30人的按30人计算。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  <w:outlineLvl w:val="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注：价格上限中的价格指单台设备的价格。</w:t>
      </w:r>
    </w:p>
    <w:tbl>
      <w:tblPr>
        <w:tblStyle w:val="3"/>
        <w:tblW w:w="936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80"/>
        <w:gridCol w:w="1860"/>
        <w:gridCol w:w="2560"/>
        <w:gridCol w:w="903"/>
        <w:gridCol w:w="1039"/>
        <w:gridCol w:w="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360" w:lineRule="auto"/>
        <w:jc w:val="center"/>
        <w:outlineLvl w:val="0"/>
        <w:rPr>
          <w:rFonts w:hint="eastAsia" w:ascii="华文中宋" w:hAnsi="华文中宋" w:eastAsia="华文中宋" w:cs="宋体"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kern w:val="0"/>
          <w:sz w:val="30"/>
          <w:szCs w:val="30"/>
        </w:rPr>
        <w:t>南京航空</w:t>
      </w:r>
      <w:r>
        <w:rPr>
          <w:rFonts w:ascii="华文中宋" w:hAnsi="华文中宋" w:eastAsia="华文中宋" w:cs="宋体"/>
          <w:kern w:val="0"/>
          <w:sz w:val="30"/>
          <w:szCs w:val="30"/>
        </w:rPr>
        <w:t>航天大学</w:t>
      </w:r>
      <w:r>
        <w:rPr>
          <w:rFonts w:hint="eastAsia" w:ascii="华文中宋" w:hAnsi="华文中宋" w:eastAsia="华文中宋" w:cs="宋体"/>
          <w:kern w:val="0"/>
          <w:sz w:val="30"/>
          <w:szCs w:val="30"/>
        </w:rPr>
        <w:t>通用办公家具配置标准表</w:t>
      </w:r>
    </w:p>
    <w:p>
      <w:pPr>
        <w:spacing w:line="360" w:lineRule="auto"/>
        <w:jc w:val="center"/>
        <w:outlineLvl w:val="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                               </w:t>
      </w:r>
    </w:p>
    <w:tbl>
      <w:tblPr>
        <w:tblStyle w:val="3"/>
        <w:tblW w:w="865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00"/>
        <w:gridCol w:w="3012"/>
        <w:gridCol w:w="1843"/>
        <w:gridCol w:w="1134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资产品目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数量上限（套、件、组）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价格上限（元）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最低使用年限（年）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办公桌</w:t>
            </w:r>
          </w:p>
        </w:tc>
        <w:tc>
          <w:tcPr>
            <w:tcW w:w="3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1套/人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处级以上：4,500；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处级及以下：3,000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充分考虑办公布局，符合简朴实用、经典耐用要求，不得配置豪华家具，不得使用名贵木材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3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处级以上：1,500；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处级及以下：800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沙发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三人沙发</w:t>
            </w:r>
          </w:p>
        </w:tc>
        <w:tc>
          <w:tcPr>
            <w:tcW w:w="3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视办公室使用面积，每个处级及以下办公室可以配置1个三人沙发或2个单人沙发，处级以上办公室可以配置1个三人沙发和2个单人沙发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单人沙发</w:t>
            </w:r>
          </w:p>
        </w:tc>
        <w:tc>
          <w:tcPr>
            <w:tcW w:w="30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1,500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茶几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大茶几</w:t>
            </w:r>
          </w:p>
        </w:tc>
        <w:tc>
          <w:tcPr>
            <w:tcW w:w="3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视办公室使用面积，每个办公室可以选择配置1个大茶几或者1个小茶几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小茶几</w:t>
            </w:r>
          </w:p>
        </w:tc>
        <w:tc>
          <w:tcPr>
            <w:tcW w:w="30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桌前椅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1个/办公室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书柜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处级以上：2组/人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处级及以下：1组/人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处级以上：2,000；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更衣柜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1组/办公室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处级以上：2,000；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保密柜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根据保密规定和工作需要合理配置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茶水柜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1组/办公室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会议桌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视会议室使用面积情况配置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会议室使用面积在50（含）平方米以下：1600元/平方米；50-100（含）平方米：1200元/平方米；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100平方米以上：1000元/平方米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会议椅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视会议室使用面积情况配置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  1.配置具有组合功能的办公家具，价格不得高于各单项资产的价格之和。</w:t>
            </w:r>
          </w:p>
          <w:p>
            <w:pPr>
              <w:widowControl/>
              <w:ind w:firstLine="540" w:firstLineChars="3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2.价格上限中的价格指单件家具的价格。</w:t>
            </w:r>
          </w:p>
        </w:tc>
      </w:tr>
    </w:tbl>
    <w:p>
      <w:pPr>
        <w:widowControl/>
        <w:rPr>
          <w:rFonts w:hint="eastAsia" w:ascii="宋体" w:hAnsi="宋体" w:cs="宋体"/>
          <w:kern w:val="0"/>
          <w:sz w:val="18"/>
          <w:szCs w:val="18"/>
        </w:rPr>
      </w:pPr>
    </w:p>
    <w:p/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jc w:val="center"/>
      <w:rPr>
        <w:rFonts w:hint="eastAsia"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NTMzMGQyOThiM2E0YzBmNDQ1NjAzNGFiNjZiY2UifQ=="/>
  </w:docVars>
  <w:rsids>
    <w:rsidRoot w:val="69431582"/>
    <w:rsid w:val="4662101D"/>
    <w:rsid w:val="6943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2021-12-01T09:01:00Z</dcterms:created>
  <dc:creator>Jolie</dc:creator>
  <cp:lastModifiedBy>马小乐Jayden</cp:lastModifiedBy>
  <dcterms:modified xsi:type="dcterms:W3CDTF">2023-11-06T01:34:00Z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C17D5E806D9C4448A496C29B730961B9</vt:lpwstr>
  </property>
</Properties>
</file>