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856" w:rsidRPr="00611856" w:rsidRDefault="00611856" w:rsidP="00611856">
      <w:pPr>
        <w:spacing w:line="360" w:lineRule="auto"/>
        <w:rPr>
          <w:rFonts w:ascii="黑体" w:eastAsia="黑体" w:hAnsi="黑体"/>
          <w:sz w:val="24"/>
          <w:szCs w:val="24"/>
        </w:rPr>
      </w:pPr>
      <w:bookmarkStart w:id="0" w:name="_GoBack"/>
      <w:r w:rsidRPr="00611856">
        <w:rPr>
          <w:rFonts w:ascii="黑体" w:eastAsia="黑体" w:hAnsi="黑体" w:hint="eastAsia"/>
          <w:sz w:val="24"/>
          <w:szCs w:val="24"/>
        </w:rPr>
        <w:t>关于发布交叉科学部“自然科学内在逻辑与发展规律研究”专项项目指南的通告</w:t>
      </w:r>
    </w:p>
    <w:bookmarkEnd w:id="0"/>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根据《国家自然科学基金专项项目管理办法》，为更好地揭示自然科学发展规律，促进对交叉科学的深入理解，加强顶层设计能力，</w:t>
      </w:r>
      <w:proofErr w:type="gramStart"/>
      <w:r w:rsidRPr="00611856">
        <w:rPr>
          <w:rFonts w:ascii="仿宋" w:eastAsia="仿宋" w:hAnsi="仿宋" w:hint="eastAsia"/>
          <w:sz w:val="24"/>
          <w:szCs w:val="24"/>
        </w:rPr>
        <w:t>交叉科学部现发布</w:t>
      </w:r>
      <w:proofErr w:type="gramEnd"/>
      <w:r w:rsidRPr="00611856">
        <w:rPr>
          <w:rFonts w:ascii="仿宋" w:eastAsia="仿宋" w:hAnsi="仿宋" w:hint="eastAsia"/>
          <w:sz w:val="24"/>
          <w:szCs w:val="24"/>
        </w:rPr>
        <w:t>“自然科学内在逻辑与发展规律”专项项目指南。</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一、拟资助方向</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拟资助项目应包含以下三方面内容：</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（一）系统梳理自然科学基础学科的脉络体系，阐释自然科学发展的逻辑与规律，提升对交叉科学的理解与认知；</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（二）通过对科学发展史中典型案例的剖析，阐释影响人类历史进程的重大科学发现背后的学术思想来源和科学范式变革，重点阐述其对自然科学发展产生的深远影响，为科学家提升创新能力提供参考；</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（三）通过对知识结构和逻辑的梳理以及典型案例的分析，出版系列教材及科普著作，促进我国教育及科普事业的发展。</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二、资助期限和资助强度</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本专项项目资助期限</w:t>
      </w:r>
      <w:r w:rsidRPr="00611856">
        <w:rPr>
          <w:rFonts w:ascii="仿宋" w:eastAsia="仿宋" w:hAnsi="仿宋"/>
          <w:sz w:val="24"/>
          <w:szCs w:val="24"/>
        </w:rPr>
        <w:t>1年，项目执行期限应填写“2023年1月1日－2023年12月31日”，平均资助强度为50万元/项，拟资助1~2项。</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三、申请要求及注意事项</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（一）申请资格</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w:t>
      </w:r>
      <w:r w:rsidRPr="00611856">
        <w:rPr>
          <w:rFonts w:ascii="仿宋" w:eastAsia="仿宋" w:hAnsi="仿宋"/>
          <w:sz w:val="24"/>
          <w:szCs w:val="24"/>
        </w:rPr>
        <w:t>1. 具有承担基础研究课题的经历。</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w:t>
      </w:r>
      <w:r w:rsidRPr="00611856">
        <w:rPr>
          <w:rFonts w:ascii="仿宋" w:eastAsia="仿宋" w:hAnsi="仿宋"/>
          <w:sz w:val="24"/>
          <w:szCs w:val="24"/>
        </w:rPr>
        <w:t>2. 具有高级专业技术职务（职称）。</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在站博士后研究人员、正在攻读研究生学位以及无工作单位或者所在单位不是依托单位的人员不得作为申请人进行申请。</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（二）限</w:t>
      </w:r>
      <w:proofErr w:type="gramStart"/>
      <w:r w:rsidRPr="00611856">
        <w:rPr>
          <w:rFonts w:ascii="仿宋" w:eastAsia="仿宋" w:hAnsi="仿宋" w:hint="eastAsia"/>
          <w:sz w:val="24"/>
          <w:szCs w:val="24"/>
        </w:rPr>
        <w:t>项申请</w:t>
      </w:r>
      <w:proofErr w:type="gramEnd"/>
      <w:r w:rsidRPr="00611856">
        <w:rPr>
          <w:rFonts w:ascii="仿宋" w:eastAsia="仿宋" w:hAnsi="仿宋" w:hint="eastAsia"/>
          <w:sz w:val="24"/>
          <w:szCs w:val="24"/>
        </w:rPr>
        <w:t>规定</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w:t>
      </w:r>
      <w:r w:rsidRPr="00611856">
        <w:rPr>
          <w:rFonts w:ascii="仿宋" w:eastAsia="仿宋" w:hAnsi="仿宋"/>
          <w:sz w:val="24"/>
          <w:szCs w:val="24"/>
        </w:rPr>
        <w:t>1. 本专项项目不计</w:t>
      </w:r>
      <w:proofErr w:type="gramStart"/>
      <w:r w:rsidRPr="00611856">
        <w:rPr>
          <w:rFonts w:ascii="仿宋" w:eastAsia="仿宋" w:hAnsi="仿宋"/>
          <w:sz w:val="24"/>
          <w:szCs w:val="24"/>
        </w:rPr>
        <w:t>入高级</w:t>
      </w:r>
      <w:proofErr w:type="gramEnd"/>
      <w:r w:rsidRPr="00611856">
        <w:rPr>
          <w:rFonts w:ascii="仿宋" w:eastAsia="仿宋" w:hAnsi="仿宋"/>
          <w:sz w:val="24"/>
          <w:szCs w:val="24"/>
        </w:rPr>
        <w:t>专业技术职务（职称）人员申请和承担总数2项的范围。</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w:t>
      </w:r>
      <w:r w:rsidRPr="00611856">
        <w:rPr>
          <w:rFonts w:ascii="仿宋" w:eastAsia="仿宋" w:hAnsi="仿宋"/>
          <w:sz w:val="24"/>
          <w:szCs w:val="24"/>
        </w:rPr>
        <w:t>2. 申请人同</w:t>
      </w:r>
      <w:proofErr w:type="gramStart"/>
      <w:r w:rsidRPr="00611856">
        <w:rPr>
          <w:rFonts w:ascii="仿宋" w:eastAsia="仿宋" w:hAnsi="仿宋"/>
          <w:sz w:val="24"/>
          <w:szCs w:val="24"/>
        </w:rPr>
        <w:t>一</w:t>
      </w:r>
      <w:proofErr w:type="gramEnd"/>
      <w:r w:rsidRPr="00611856">
        <w:rPr>
          <w:rFonts w:ascii="仿宋" w:eastAsia="仿宋" w:hAnsi="仿宋"/>
          <w:sz w:val="24"/>
          <w:szCs w:val="24"/>
        </w:rPr>
        <w:t>年度只能申请1项专项项目。</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（三）申请注意事项</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w:t>
      </w:r>
      <w:r w:rsidRPr="00611856">
        <w:rPr>
          <w:rFonts w:ascii="仿宋" w:eastAsia="仿宋" w:hAnsi="仿宋"/>
          <w:sz w:val="24"/>
          <w:szCs w:val="24"/>
        </w:rPr>
        <w:t>1. 申请人在填报申请书前，应当认真阅读本“专项项目指南”和《2022年度国家自然科学基金项目指南》的相关内容，不符合项目指南和相关要求的申请</w:t>
      </w:r>
      <w:r w:rsidRPr="00611856">
        <w:rPr>
          <w:rFonts w:ascii="仿宋" w:eastAsia="仿宋" w:hAnsi="仿宋"/>
          <w:sz w:val="24"/>
          <w:szCs w:val="24"/>
        </w:rPr>
        <w:lastRenderedPageBreak/>
        <w:t>项目不予受理。</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w:t>
      </w:r>
      <w:r w:rsidRPr="00611856">
        <w:rPr>
          <w:rFonts w:ascii="仿宋" w:eastAsia="仿宋" w:hAnsi="仿宋"/>
          <w:sz w:val="24"/>
          <w:szCs w:val="24"/>
        </w:rPr>
        <w:t>2. 项目实行无纸化申请，申请接收时间为2022年10月20日－2022年10月27日16:00时。</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w:t>
      </w:r>
      <w:r w:rsidRPr="00611856">
        <w:rPr>
          <w:rFonts w:ascii="仿宋" w:eastAsia="仿宋" w:hAnsi="仿宋"/>
          <w:sz w:val="24"/>
          <w:szCs w:val="24"/>
        </w:rPr>
        <w:t>3. 项目负责人在科学基金网络信息系统中选择“在线申请”—“新增项目申请”—“申请普通科学部项目”—“专项项目”—“研究项目”进行项目申报。申请代码1选择T01，申请代码2不填写，附注说明选择“科学部综合研究项目”。以上选择不准确或未进行选择的项目申请将不予受理。</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w:t>
      </w:r>
      <w:r w:rsidRPr="00611856">
        <w:rPr>
          <w:rFonts w:ascii="仿宋" w:eastAsia="仿宋" w:hAnsi="仿宋"/>
          <w:sz w:val="24"/>
          <w:szCs w:val="24"/>
        </w:rPr>
        <w:t>4. 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接收工作截止时间前（2022年10月27日16:00时）通过信息系统逐项确认并提交本单位电子申请书及附件材料；在截止时间后24小时内在线提交本单位项目申请清单。项目获批准后，依托单位将申请书的纸质签字盖章页装订在《资助项目计划书》最后，在规定的时间内按要求一并提交。签字盖章的信息应与信息系统</w:t>
      </w:r>
      <w:r w:rsidRPr="00611856">
        <w:rPr>
          <w:rFonts w:ascii="仿宋" w:eastAsia="仿宋" w:hAnsi="仿宋" w:hint="eastAsia"/>
          <w:sz w:val="24"/>
          <w:szCs w:val="24"/>
        </w:rPr>
        <w:t>中的电子申请书保持一致。</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四、咨询联系方式</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w:t>
      </w:r>
      <w:r w:rsidRPr="00611856">
        <w:rPr>
          <w:rFonts w:ascii="仿宋" w:eastAsia="仿宋" w:hAnsi="仿宋"/>
          <w:sz w:val="24"/>
          <w:szCs w:val="24"/>
        </w:rPr>
        <w:t>1. 填报过程中遇到的技术问题，可联系国家自然科学基金委员会信息中心协助解决，联系电话：010-62317474。</w:t>
      </w:r>
    </w:p>
    <w:p w:rsidR="00611856" w:rsidRPr="00611856" w:rsidRDefault="00611856" w:rsidP="00611856">
      <w:pPr>
        <w:spacing w:line="360" w:lineRule="auto"/>
        <w:rPr>
          <w:rFonts w:ascii="仿宋" w:eastAsia="仿宋" w:hAnsi="仿宋"/>
          <w:sz w:val="24"/>
          <w:szCs w:val="24"/>
        </w:rPr>
      </w:pPr>
      <w:r w:rsidRPr="00611856">
        <w:rPr>
          <w:rFonts w:ascii="仿宋" w:eastAsia="仿宋" w:hAnsi="仿宋" w:hint="eastAsia"/>
          <w:sz w:val="24"/>
          <w:szCs w:val="24"/>
        </w:rPr>
        <w:t xml:space="preserve">　　</w:t>
      </w:r>
      <w:r w:rsidRPr="00611856">
        <w:rPr>
          <w:rFonts w:ascii="仿宋" w:eastAsia="仿宋" w:hAnsi="仿宋"/>
          <w:sz w:val="24"/>
          <w:szCs w:val="24"/>
        </w:rPr>
        <w:t>2. 其他问题，可咨询国家自然科学基金委员会交叉科学部综合与战略规划处，电话：010-62328382；Email：interdis@nsfc.gov.cn。</w:t>
      </w:r>
    </w:p>
    <w:p w:rsidR="00611856" w:rsidRPr="00611856" w:rsidRDefault="00611856" w:rsidP="00611856">
      <w:pPr>
        <w:spacing w:line="360" w:lineRule="auto"/>
        <w:rPr>
          <w:rFonts w:ascii="仿宋" w:eastAsia="仿宋" w:hAnsi="仿宋"/>
          <w:sz w:val="24"/>
          <w:szCs w:val="24"/>
        </w:rPr>
      </w:pPr>
    </w:p>
    <w:p w:rsidR="00611856" w:rsidRPr="00611856" w:rsidRDefault="00611856" w:rsidP="00611856">
      <w:pPr>
        <w:spacing w:line="360" w:lineRule="auto"/>
        <w:rPr>
          <w:rFonts w:ascii="仿宋" w:eastAsia="仿宋" w:hAnsi="仿宋"/>
          <w:sz w:val="24"/>
          <w:szCs w:val="24"/>
        </w:rPr>
      </w:pPr>
      <w:r w:rsidRPr="00611856">
        <w:rPr>
          <w:rFonts w:ascii="仿宋" w:eastAsia="仿宋" w:hAnsi="仿宋"/>
          <w:sz w:val="24"/>
          <w:szCs w:val="24"/>
        </w:rPr>
        <w:t xml:space="preserve"> </w:t>
      </w:r>
    </w:p>
    <w:p w:rsidR="00611856" w:rsidRPr="00611856" w:rsidRDefault="00611856" w:rsidP="00611856">
      <w:pPr>
        <w:spacing w:line="360" w:lineRule="auto"/>
        <w:jc w:val="right"/>
        <w:rPr>
          <w:rFonts w:ascii="仿宋" w:eastAsia="仿宋" w:hAnsi="仿宋"/>
          <w:sz w:val="24"/>
          <w:szCs w:val="24"/>
        </w:rPr>
      </w:pPr>
    </w:p>
    <w:p w:rsidR="00611856" w:rsidRPr="00611856" w:rsidRDefault="00611856" w:rsidP="00611856">
      <w:pPr>
        <w:spacing w:line="360" w:lineRule="auto"/>
        <w:jc w:val="right"/>
        <w:rPr>
          <w:rFonts w:ascii="仿宋" w:eastAsia="仿宋" w:hAnsi="仿宋"/>
          <w:sz w:val="24"/>
          <w:szCs w:val="24"/>
        </w:rPr>
      </w:pPr>
      <w:r w:rsidRPr="00611856">
        <w:rPr>
          <w:rFonts w:ascii="仿宋" w:eastAsia="仿宋" w:hAnsi="仿宋" w:hint="eastAsia"/>
          <w:sz w:val="24"/>
          <w:szCs w:val="24"/>
        </w:rPr>
        <w:t>国家自然科学基金委员会</w:t>
      </w:r>
    </w:p>
    <w:p w:rsidR="00611856" w:rsidRPr="00611856" w:rsidRDefault="00611856" w:rsidP="00611856">
      <w:pPr>
        <w:spacing w:line="360" w:lineRule="auto"/>
        <w:jc w:val="right"/>
        <w:rPr>
          <w:rFonts w:ascii="仿宋" w:eastAsia="仿宋" w:hAnsi="仿宋"/>
          <w:sz w:val="24"/>
          <w:szCs w:val="24"/>
        </w:rPr>
      </w:pPr>
      <w:r w:rsidRPr="00611856">
        <w:rPr>
          <w:rFonts w:ascii="仿宋" w:eastAsia="仿宋" w:hAnsi="仿宋" w:hint="eastAsia"/>
          <w:sz w:val="24"/>
          <w:szCs w:val="24"/>
        </w:rPr>
        <w:t>交叉科学部</w:t>
      </w:r>
    </w:p>
    <w:p w:rsidR="00580A06" w:rsidRPr="00611856" w:rsidRDefault="00611856" w:rsidP="00611856">
      <w:pPr>
        <w:spacing w:line="360" w:lineRule="auto"/>
        <w:jc w:val="right"/>
        <w:rPr>
          <w:rFonts w:ascii="仿宋" w:eastAsia="仿宋" w:hAnsi="仿宋"/>
          <w:sz w:val="24"/>
          <w:szCs w:val="24"/>
        </w:rPr>
      </w:pPr>
      <w:r w:rsidRPr="00611856">
        <w:rPr>
          <w:rFonts w:ascii="仿宋" w:eastAsia="仿宋" w:hAnsi="仿宋"/>
          <w:sz w:val="24"/>
          <w:szCs w:val="24"/>
        </w:rPr>
        <w:t>2022年9月21日</w:t>
      </w:r>
    </w:p>
    <w:sectPr w:rsidR="00580A06" w:rsidRPr="00611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56"/>
    <w:rsid w:val="00177596"/>
    <w:rsid w:val="00327ACE"/>
    <w:rsid w:val="003643BE"/>
    <w:rsid w:val="00534B4E"/>
    <w:rsid w:val="00611856"/>
    <w:rsid w:val="00857BE5"/>
    <w:rsid w:val="00A568F2"/>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4E30B-CD97-4200-8ACE-774568D8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246294">
      <w:bodyDiv w:val="1"/>
      <w:marLeft w:val="0"/>
      <w:marRight w:val="0"/>
      <w:marTop w:val="0"/>
      <w:marBottom w:val="0"/>
      <w:divBdr>
        <w:top w:val="none" w:sz="0" w:space="0" w:color="auto"/>
        <w:left w:val="none" w:sz="0" w:space="0" w:color="auto"/>
        <w:bottom w:val="none" w:sz="0" w:space="0" w:color="auto"/>
        <w:right w:val="none" w:sz="0" w:space="0" w:color="auto"/>
      </w:divBdr>
      <w:divsChild>
        <w:div w:id="75821429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205</Words>
  <Characters>1170</Characters>
  <Application>Microsoft Office Word</Application>
  <DocSecurity>0</DocSecurity>
  <Lines>9</Lines>
  <Paragraphs>2</Paragraphs>
  <ScaleCrop>false</ScaleCrop>
  <Company>CHINA</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2022-09-26T08:29:00Z</dcterms:created>
  <dcterms:modified xsi:type="dcterms:W3CDTF">2022-09-26T08:42:00Z</dcterms:modified>
</cp:coreProperties>
</file>