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outlineLvl w:val="0"/>
        <w:rPr>
          <w:rFonts w:hint="eastAsia" w:ascii="Times New Roman" w:hAnsi="Times New Roman" w:eastAsia="黑体" w:cs="Times New Roman"/>
          <w:spacing w:val="-3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3"/>
          <w:kern w:val="3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3"/>
          <w:kern w:val="32"/>
          <w:sz w:val="32"/>
          <w:szCs w:val="32"/>
          <w:lang w:val="en-US" w:eastAsia="zh-CN"/>
        </w:rPr>
        <w:t>5</w:t>
      </w:r>
    </w:p>
    <w:p>
      <w:pPr>
        <w:rPr>
          <w:rFonts w:hint="eastAsia" w:ascii="魏碑" w:hAnsi="魏碑"/>
          <w:b/>
          <w:bCs/>
          <w:sz w:val="44"/>
          <w:szCs w:val="44"/>
        </w:rPr>
      </w:pPr>
      <w:r>
        <w:rPr>
          <w:rFonts w:ascii="魏碑" w:hAnsi="魏碑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南京航空航天大学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大型仪器设备共享论证报告</w:t>
      </w:r>
    </w:p>
    <w:p>
      <w:pPr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  <w:bookmarkStart w:id="0" w:name="_GoBack"/>
      <w:bookmarkEnd w:id="0"/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设备名称：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申请单位：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经费来源：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资产责任人：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联系方式：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填表日期：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等线" w:hAnsi="等线" w:eastAsia="等线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国有资产管理处</w:t>
      </w:r>
    </w:p>
    <w:p>
      <w:pPr>
        <w:widowControl/>
        <w:jc w:val="center"/>
        <w:rPr>
          <w:rFonts w:hint="eastAsia" w:ascii="等线" w:hAnsi="等线" w:eastAsia="等线"/>
          <w:sz w:val="40"/>
          <w:szCs w:val="40"/>
        </w:rPr>
      </w:pPr>
      <w:r>
        <w:rPr>
          <w:rFonts w:hint="eastAsia" w:ascii="宋体" w:hAnsi="宋体"/>
          <w:sz w:val="36"/>
          <w:szCs w:val="36"/>
        </w:rPr>
        <w:t>二〇二〇年</w:t>
      </w:r>
      <w:r>
        <w:rPr>
          <w:rFonts w:hint="eastAsia" w:ascii="宋体" w:hAnsi="宋体"/>
          <w:sz w:val="36"/>
          <w:szCs w:val="36"/>
          <w:lang w:val="en-US" w:eastAsia="zh-CN"/>
        </w:rPr>
        <w:t>十二</w:t>
      </w:r>
      <w:r>
        <w:rPr>
          <w:rFonts w:hint="eastAsia" w:ascii="宋体" w:hAnsi="宋体"/>
          <w:sz w:val="36"/>
          <w:szCs w:val="36"/>
        </w:rPr>
        <w:t>月制</w:t>
      </w:r>
    </w:p>
    <w:p>
      <w:pPr>
        <w:widowControl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br w:type="page"/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填 表 说 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一、单台（套）预算额度在人民币50万元人民币（含）以上，用于教学、科研，且购置后纳入学校产权管理的仪器设备（含软件），购置前均须进行共享论证。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二、未通过论证的大型仪器设备不得纳入购置计划。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三、根据教育部、科技部有关要求，人民币50万元（含）以上通用设备年使用机时不低于1400小时，专用设备年使用机时不低于800小时。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四、本表一式三份，论证通过后，分别由国有资产管理处、所属院级单位以及资产责任人存档。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2"/>
        <w:tblW w:w="9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09"/>
        <w:gridCol w:w="1861"/>
        <w:gridCol w:w="265"/>
        <w:gridCol w:w="1701"/>
        <w:gridCol w:w="965"/>
        <w:gridCol w:w="2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一、大型仪器设备基本信息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预算单价（万元)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经费预算（万元）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经费来源/部门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产地国别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设备主要功能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二、设备购置必要性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主要包括：该仪器设备适用的教学科研领域和对当前教学科研工作的作用。</w:t>
            </w: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三、本校现有同类大型仪器设备使用管理情况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主要包括：本校现有同类仪器设备的购置年代、型号、原值、使用情况（含年平均有效机时、开放共享、平均报废时间等）以及本单位仪器设备运维保障情况等。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 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四、共享实施条件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1.配备专职/兼职实验管理人员和仪器设备操作人员的总人数，购置预算200万以上仪器设备另需填写资质状况、日平均有效工作时长、培训学习情况等。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2.预购仪器设备附件、零配件、软件配套经费及购后每年的运行维修费用落实情况。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3.使用环境及各项辅助设备的安全、完备程度。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五、开放共享方案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承诺年有效机时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承诺年对校外共享机时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承诺年对校外共享收入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拟加入共享平台模式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校级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院级</w:t>
            </w: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机组级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收费原则（如对不同用户的收费区分）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本单位对于拟购置大型仪器设备开放共享的具体安排。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六、效益及风险分析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预期效益（包括学科建设、人才培养、教学、科研与社会服务的成果预测）及目标达成的风险分析。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资产责任人确认：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ind w:right="960" w:firstLine="7200" w:firstLineChars="300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签字：</w:t>
            </w:r>
          </w:p>
          <w:p>
            <w:pPr>
              <w:spacing w:before="60" w:after="60"/>
              <w:ind w:right="720"/>
              <w:jc w:val="right"/>
              <w:rPr>
                <w:rFonts w:hint="eastAsia" w:ascii="黑体" w:hAnsi="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所在院级单位意见：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              签字（盖章）：</w:t>
            </w:r>
          </w:p>
          <w:p>
            <w:pPr>
              <w:spacing w:before="60" w:after="60"/>
              <w:ind w:firstLine="7560" w:firstLineChars="315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计划管理部门意见：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              签字（盖章）：</w:t>
            </w:r>
          </w:p>
          <w:p>
            <w:pPr>
              <w:spacing w:before="60" w:after="60"/>
              <w:ind w:firstLine="7560" w:firstLineChars="315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</w:tbl>
    <w:p>
      <w:pPr>
        <w:spacing w:line="520" w:lineRule="exact"/>
        <w:rPr>
          <w:rFonts w:hint="eastAsia" w:ascii="仿宋_GB2312" w:hAnsi="方正小标宋简体" w:eastAsia="仿宋_GB2312"/>
          <w:kern w:val="0"/>
          <w:sz w:val="32"/>
          <w:szCs w:val="32"/>
        </w:rPr>
      </w:pPr>
      <w:r>
        <w:rPr>
          <w:rFonts w:hint="eastAsia" w:ascii="仿宋_GB2312" w:hAnsi="方正小标宋简体" w:eastAsia="仿宋_GB2312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魏碑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YjQxZjhmNzBkOGY1OTg0N2Y4OGVhYjIzYWNkOWUifQ=="/>
  </w:docVars>
  <w:rsids>
    <w:rsidRoot w:val="00AD4733"/>
    <w:rsid w:val="00AD4733"/>
    <w:rsid w:val="1A4167EC"/>
    <w:rsid w:val="21C50CD8"/>
    <w:rsid w:val="4F8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804</Words>
  <Characters>816</Characters>
  <Lines>9</Lines>
  <Paragraphs>2</Paragraphs>
  <TotalTime>0</TotalTime>
  <ScaleCrop>false</ScaleCrop>
  <LinksUpToDate>false</LinksUpToDate>
  <CharactersWithSpaces>1206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2020-12-16T06:52:00Z</dcterms:created>
  <dc:creator>tourist</dc:creator>
  <cp:lastModifiedBy>Admin</cp:lastModifiedBy>
  <dcterms:modified xsi:type="dcterms:W3CDTF">2023-03-02T07:37:13Z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EC68D21D0EB84E1E89361E7BB20F4300</vt:lpwstr>
  </property>
</Properties>
</file>